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8"/>
        <w:jc w:val="center"/>
        <w:spacing w:before="0" w:after="0"/>
        <w:shd w:val="clear" w:color="ffffff" w:fill="ffffff"/>
        <w:rPr>
          <w:rFonts w:ascii="Tinos" w:hAnsi="Tinos" w:cs="Tinos"/>
          <w:b/>
          <w:bCs/>
          <w:i/>
          <w:color w:val="000000" w:themeColor="text1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Arial" w:cs="Tinos"/>
          <w:b/>
          <w:bCs/>
          <w:i/>
          <w:iCs/>
          <w:color w:val="000000" w:themeColor="text1"/>
          <w:sz w:val="36"/>
          <w:szCs w:val="36"/>
          <w:highlight w:val="none"/>
        </w:rPr>
        <w:t xml:space="preserve">Социальный контракт - старт для реализации бизнес-идей!</w:t>
      </w:r>
      <w:r>
        <w:rPr>
          <w:rFonts w:ascii="Tinos" w:hAnsi="Tinos" w:cs="Tinos"/>
          <w:sz w:val="32"/>
          <w:szCs w:val="32"/>
        </w:rPr>
      </w:r>
      <w:r>
        <w:rPr>
          <w:rFonts w:ascii="Tinos" w:hAnsi="Tinos" w:cs="Tinos"/>
          <w:sz w:val="32"/>
          <w:szCs w:val="32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nos" w:hAnsi="Tinos" w:cs="Tinos"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Arial" w:cs="Tinos"/>
          <w:color w:val="000000" w:themeColor="text1"/>
          <w:sz w:val="24"/>
          <w:szCs w:val="24"/>
          <w:highlight w:val="none"/>
        </w:rPr>
      </w:r>
      <w:r>
        <w:rPr>
          <w:rFonts w:ascii="Tinos" w:hAnsi="Tinos" w:cs="Tinos"/>
          <w:sz w:val="24"/>
          <w:szCs w:val="24"/>
        </w:rPr>
      </w:r>
      <w:r>
        <w:rPr>
          <w:rFonts w:ascii="Tinos" w:hAnsi="Tinos" w:cs="Tinos"/>
          <w:sz w:val="24"/>
          <w:szCs w:val="24"/>
        </w:rPr>
      </w:r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cs="Tinos"/>
          <w:sz w:val="26"/>
          <w:szCs w:val="26"/>
          <w:u w:val="none"/>
        </w:rPr>
      </w:r>
      <w:r>
        <w:rPr>
          <w:rFonts w:ascii="Tinos" w:hAnsi="Tinos" w:cs="Tinos"/>
          <w:color w:val="000000" w:themeColor="text1"/>
          <w:sz w:val="26"/>
          <w:szCs w:val="26"/>
          <w:highlight w:val="none"/>
          <w:u w:val="none"/>
        </w:rPr>
        <w:t xml:space="preserve">ОГКУ «УСЗН по Тайшетскому району» оказывает </w:t>
      </w:r>
      <w:r>
        <w:rPr>
          <w:rFonts w:ascii="Tinos" w:hAnsi="Tinos" w:cs="Tinos"/>
          <w:sz w:val="26"/>
          <w:szCs w:val="26"/>
          <w:u w:val="none"/>
        </w:rPr>
        <w:t xml:space="preserve"> государственную социальную помощь на основ</w:t>
      </w:r>
      <w:r>
        <w:rPr>
          <w:rFonts w:ascii="Tinos" w:hAnsi="Tinos" w:cs="Tinos"/>
          <w:sz w:val="26"/>
          <w:szCs w:val="26"/>
          <w:u w:val="none"/>
        </w:rPr>
        <w:t xml:space="preserve">ании</w:t>
      </w:r>
      <w:r>
        <w:rPr>
          <w:rFonts w:ascii="Tinos" w:hAnsi="Tinos" w:cs="Tinos"/>
          <w:sz w:val="26"/>
          <w:szCs w:val="26"/>
          <w:u w:val="none"/>
        </w:rPr>
        <w:t xml:space="preserve"> социального контракта</w:t>
      </w:r>
      <w:r>
        <w:rPr>
          <w:rFonts w:ascii="Tinos" w:hAnsi="Tinos" w:cs="Tinos"/>
          <w:sz w:val="26"/>
          <w:szCs w:val="26"/>
          <w:u w:val="none"/>
        </w:rPr>
        <w:t xml:space="preserve"> на </w:t>
      </w:r>
      <w:r>
        <w:rPr>
          <w:rFonts w:ascii="Tinos" w:hAnsi="Tinos" w:cs="Tinos"/>
          <w:b/>
          <w:bCs/>
          <w:color w:val="000000" w:themeColor="text1"/>
          <w:sz w:val="26"/>
          <w:szCs w:val="26"/>
          <w:u w:val="none"/>
        </w:rPr>
        <w:t xml:space="preserve">осуществление индивидуальной предпринимательской деятельности</w:t>
      </w:r>
      <w:r>
        <w:rPr>
          <w:rFonts w:ascii="Tinos" w:hAnsi="Tinos" w:cs="Tinos"/>
          <w:b/>
          <w:bCs/>
          <w:sz w:val="26"/>
          <w:szCs w:val="26"/>
          <w:u w:val="none"/>
        </w:rPr>
        <w:t xml:space="preserve">.</w:t>
      </w:r>
      <w:r>
        <w:rPr>
          <w:rFonts w:ascii="Tinos" w:hAnsi="Tinos" w:cs="Tinos"/>
          <w:b/>
          <w:bCs/>
          <w:sz w:val="26"/>
          <w:szCs w:val="26"/>
          <w:u w:val="none"/>
        </w:rPr>
      </w:r>
      <w:r>
        <w:rPr>
          <w:rFonts w:ascii="Tinos" w:hAnsi="Tinos" w:cs="Tinos"/>
          <w:sz w:val="26"/>
          <w:szCs w:val="26"/>
        </w:rPr>
      </w:r>
    </w:p>
    <w:p>
      <w:pPr>
        <w:pStyle w:val="821"/>
        <w:ind w:firstLine="708"/>
        <w:jc w:val="both"/>
        <w:rPr>
          <w:rFonts w:ascii="Tinos" w:hAnsi="Tinos" w:cs="Tinos"/>
          <w:sz w:val="26"/>
          <w:szCs w:val="26"/>
        </w:rPr>
      </w:pPr>
      <w:r>
        <w:rPr>
          <w:rFonts w:ascii="Tinos" w:hAnsi="Tinos" w:eastAsia="Arial" w:cs="Tinos"/>
          <w:b/>
          <w:bCs/>
          <w:color w:val="000000" w:themeColor="text1"/>
          <w:sz w:val="26"/>
          <w:szCs w:val="26"/>
          <w:highlight w:val="white"/>
        </w:rPr>
        <w:t xml:space="preserve">Условия: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среднедушевой </w:t>
      </w:r>
      <w:r>
        <w:rPr>
          <w:rFonts w:ascii="Tinos" w:hAnsi="Tinos" w:eastAsia="Arial" w:cs="Tinos"/>
          <w:b/>
          <w:bCs/>
          <w:color w:val="000000" w:themeColor="text1"/>
          <w:sz w:val="26"/>
          <w:szCs w:val="26"/>
          <w:highlight w:val="white"/>
        </w:rPr>
        <w:t xml:space="preserve">доход ниже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величины прожиточного минимума на душу населения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установленного Правительством Иркутской области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none"/>
        </w:rPr>
        <w:t xml:space="preserve"> по иным местностям ( на 2024 г. - 15 315 руб.), </w:t>
      </w:r>
      <w:r>
        <w:rPr>
          <w:rFonts w:ascii="Tinos" w:hAnsi="Tinos" w:eastAsia="Arial" w:cs="Tinos"/>
          <w:b/>
          <w:bCs/>
          <w:color w:val="000000" w:themeColor="text1"/>
          <w:sz w:val="26"/>
          <w:szCs w:val="26"/>
          <w:highlight w:val="white"/>
        </w:rPr>
        <w:t xml:space="preserve">обусловленный</w:t>
      </w:r>
      <w:r>
        <w:rPr>
          <w:rFonts w:ascii="Tinos" w:hAnsi="Tinos" w:eastAsia="Arial" w:cs="Tinos"/>
          <w:b/>
          <w:bCs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nos" w:hAnsi="Tinos" w:eastAsia="Arial" w:cs="Tinos"/>
          <w:b/>
          <w:bCs/>
          <w:color w:val="000000" w:themeColor="text1"/>
          <w:sz w:val="26"/>
          <w:szCs w:val="26"/>
          <w:highlight w:val="white"/>
        </w:rPr>
        <w:t xml:space="preserve">объективными обстоятельствами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, не зависящими от них самих (инвалидность, потеря кормильца, безработица, поиск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работы, утрата (повреждение) движимого имущества, повреждение жилого помещения, утрата (разрушение) жилого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помещения, получение образования по очной форме обучения за счет бюджетных ассигнований федерального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бюджета, областного бюджета, длительное и (или) дорогостоящее лечение, уход за ребенком в возрасте от 1,5 до 3 лет,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ребенком-инвалидом, инвалидом I группы, многодетные семья,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семьи с единственным родителем ребенка (детей)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,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семьи участников специальной военной операции, проводимой с 24 февраля 2022 года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none"/>
        </w:rPr>
        <w:t xml:space="preserve">(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к участникам специальной военной операции относятся граждане Российской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Федерации, указанные в части 2 статьи 1 Закона Иркутской области от 7 июля 2022 года N 53-ОЗ "О дополнительных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мерах социальной поддержки участников специальной военной операции и членов их семей")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 и тому подобное).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</w:r>
      <w:r>
        <w:rPr>
          <w:rFonts w:ascii="Tinos" w:hAnsi="Tinos" w:cs="Tinos"/>
          <w:sz w:val="26"/>
          <w:szCs w:val="26"/>
        </w:rPr>
      </w:r>
    </w:p>
    <w:p>
      <w:pPr>
        <w:pStyle w:val="821"/>
        <w:ind w:firstLine="708"/>
        <w:jc w:val="both"/>
        <w:rPr>
          <w:rFonts w:ascii="Tinos" w:hAnsi="Tinos" w:cs="Tinos"/>
          <w:color w:val="000000" w:themeColor="text1"/>
          <w:sz w:val="26"/>
          <w:szCs w:val="26"/>
          <w:highlight w:val="none"/>
        </w:rPr>
      </w:pPr>
      <w:r>
        <w:rPr>
          <w:rFonts w:ascii="Tinos" w:hAnsi="Tinos" w:cs="Tinos"/>
          <w:sz w:val="26"/>
          <w:szCs w:val="26"/>
          <w:highlight w:val="none"/>
        </w:rPr>
      </w:r>
      <w:r>
        <w:rPr>
          <w:rFonts w:ascii="Tinos" w:hAnsi="Tinos" w:cs="Tinos"/>
          <w:b/>
          <w:bCs/>
          <w:color w:val="000000" w:themeColor="text1"/>
          <w:sz w:val="26"/>
          <w:szCs w:val="26"/>
        </w:rPr>
        <w:t xml:space="preserve">Размер социальной выплаты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 - </w:t>
      </w:r>
      <w:r>
        <w:rPr>
          <w:rFonts w:ascii="Tinos" w:hAnsi="Tinos" w:eastAsia="Arial" w:cs="Tinos"/>
          <w:sz w:val="26"/>
          <w:szCs w:val="26"/>
        </w:rPr>
        <w:t xml:space="preserve">в размере </w:t>
      </w:r>
      <w:r>
        <w:rPr>
          <w:rFonts w:ascii="Tinos" w:hAnsi="Tinos" w:eastAsia="Arial" w:cs="Tinos"/>
          <w:b/>
          <w:bCs/>
          <w:sz w:val="26"/>
          <w:szCs w:val="26"/>
        </w:rPr>
        <w:t xml:space="preserve">не более 350 тыс.</w:t>
      </w:r>
      <w:r>
        <w:rPr>
          <w:rFonts w:ascii="Tinos" w:hAnsi="Tinos" w:eastAsia="Arial" w:cs="Tinos"/>
          <w:sz w:val="26"/>
          <w:szCs w:val="26"/>
        </w:rPr>
        <w:t xml:space="preserve"> рублей единовременно или по частям в зависимости от этапа исполнения мероприятий программы социальной адаптации и бизнес-плана, одобренных межведомственной комиссией.</w:t>
      </w:r>
      <w:r>
        <w:rPr>
          <w:rFonts w:ascii="Tinos" w:hAnsi="Tinos" w:cs="Tinos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</w:r>
    </w:p>
    <w:p>
      <w:pPr>
        <w:pStyle w:val="821"/>
        <w:ind w:firstLine="708"/>
        <w:jc w:val="both"/>
        <w:rPr>
          <w:rFonts w:ascii="Tinos" w:hAnsi="Tinos" w:cs="Tinos"/>
          <w:b/>
          <w:color w:val="000000" w:themeColor="text1"/>
          <w:sz w:val="26"/>
          <w:szCs w:val="26"/>
          <w:highlight w:val="none"/>
        </w:rPr>
      </w:pPr>
      <w:r>
        <w:rPr>
          <w:rFonts w:ascii="Tinos" w:hAnsi="Tinos" w:cs="Tinos"/>
          <w:color w:val="000000" w:themeColor="text1"/>
          <w:sz w:val="26"/>
          <w:szCs w:val="26"/>
          <w:highlight w:val="none"/>
        </w:rPr>
      </w:r>
      <w:r>
        <w:rPr>
          <w:rFonts w:ascii="Tinos" w:hAnsi="Tinos" w:eastAsia="Arial" w:cs="Tinos"/>
          <w:sz w:val="26"/>
          <w:szCs w:val="26"/>
        </w:rPr>
        <w:t xml:space="preserve">Прохождение профессионального обучения или получение дополнительного профессионального образования</w:t>
      </w:r>
      <w:r>
        <w:rPr>
          <w:rFonts w:ascii="Tinos" w:hAnsi="Tinos" w:cs="Tinos"/>
          <w:color w:val="000000" w:themeColor="text1"/>
          <w:sz w:val="26"/>
          <w:szCs w:val="26"/>
          <w:highlight w:val="none"/>
        </w:rPr>
        <w:t xml:space="preserve">  </w:t>
      </w:r>
      <w:r>
        <w:rPr>
          <w:rFonts w:ascii="Tinos" w:hAnsi="Tinos" w:cs="Tinos"/>
          <w:color w:val="000000" w:themeColor="text1"/>
          <w:sz w:val="26"/>
          <w:szCs w:val="26"/>
          <w:highlight w:val="none"/>
        </w:rPr>
        <w:t xml:space="preserve">в рамках социального контракта – </w:t>
      </w:r>
      <w:r>
        <w:rPr>
          <w:rFonts w:ascii="Tinos" w:hAnsi="Tinos" w:eastAsia="Arial" w:cs="Tinos"/>
          <w:sz w:val="26"/>
          <w:szCs w:val="26"/>
        </w:rPr>
        <w:t xml:space="preserve">в размере </w:t>
      </w:r>
      <w:r>
        <w:rPr>
          <w:rFonts w:ascii="Tinos" w:hAnsi="Tinos" w:eastAsia="Arial" w:cs="Tinos"/>
          <w:b/>
          <w:bCs/>
          <w:sz w:val="26"/>
          <w:szCs w:val="26"/>
        </w:rPr>
        <w:t xml:space="preserve">не более 30 тыс.р</w:t>
      </w: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  <w:t xml:space="preserve">ублей </w:t>
      </w:r>
      <w:r>
        <w:rPr>
          <w:rFonts w:ascii="Tinos" w:hAnsi="Tinos" w:cs="Tinos"/>
          <w:color w:val="000000" w:themeColor="text1"/>
          <w:sz w:val="26"/>
          <w:szCs w:val="26"/>
          <w:highlight w:val="none"/>
        </w:rPr>
        <w:t xml:space="preserve">и сроком не более  трех месяцев</w:t>
      </w: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  <w:t xml:space="preserve">.</w:t>
      </w: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</w:r>
    </w:p>
    <w:p>
      <w:pPr>
        <w:pStyle w:val="821"/>
        <w:ind w:firstLine="708"/>
        <w:jc w:val="both"/>
        <w:rPr>
          <w:rFonts w:ascii="Tinos" w:hAnsi="Tinos" w:cs="Tinos"/>
          <w:b/>
          <w:color w:val="000000" w:themeColor="text1"/>
          <w:sz w:val="26"/>
          <w:szCs w:val="26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  <w:t xml:space="preserve">Для заключения социального контракта необходимо:</w:t>
      </w:r>
      <w:r>
        <w:rPr>
          <w:rFonts w:ascii="Tinos" w:hAnsi="Tinos" w:cs="Tinos"/>
          <w:b/>
          <w:color w:val="000000" w:themeColor="text1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</w:r>
    </w:p>
    <w:p>
      <w:pPr>
        <w:pStyle w:val="821"/>
        <w:numPr>
          <w:ilvl w:val="0"/>
          <w:numId w:val="4"/>
        </w:numPr>
        <w:jc w:val="both"/>
        <w:rPr>
          <w:rFonts w:ascii="Tinos" w:hAnsi="Tinos" w:cs="Tinos"/>
          <w:b/>
          <w:color w:val="000000" w:themeColor="text1"/>
          <w:sz w:val="26"/>
          <w:szCs w:val="26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  <w:t xml:space="preserve">составить бизнес-план;</w:t>
      </w: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</w:r>
    </w:p>
    <w:p>
      <w:pPr>
        <w:pStyle w:val="821"/>
        <w:numPr>
          <w:ilvl w:val="0"/>
          <w:numId w:val="4"/>
        </w:numPr>
        <w:jc w:val="both"/>
        <w:rPr>
          <w:rFonts w:ascii="Tinos" w:hAnsi="Tinos" w:cs="Tinos"/>
          <w:b/>
          <w:color w:val="000000" w:themeColor="text1"/>
          <w:sz w:val="26"/>
          <w:szCs w:val="26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  <w:t xml:space="preserve">подать заявление;</w:t>
      </w: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</w:r>
    </w:p>
    <w:p>
      <w:pPr>
        <w:pStyle w:val="821"/>
        <w:numPr>
          <w:ilvl w:val="0"/>
          <w:numId w:val="4"/>
        </w:numPr>
        <w:jc w:val="both"/>
        <w:rPr>
          <w:rFonts w:ascii="Tinos" w:hAnsi="Tinos" w:cs="Tinos"/>
          <w:b/>
          <w:color w:val="000000" w:themeColor="text1"/>
          <w:sz w:val="26"/>
          <w:szCs w:val="26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  <w:t xml:space="preserve">пройти тестирование;</w:t>
      </w:r>
      <w:r>
        <w:rPr>
          <w:rFonts w:ascii="Tinos" w:hAnsi="Tinos" w:cs="Tinos"/>
          <w:b/>
          <w:color w:val="000000" w:themeColor="text1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</w:r>
    </w:p>
    <w:p>
      <w:pPr>
        <w:pStyle w:val="821"/>
        <w:numPr>
          <w:ilvl w:val="0"/>
          <w:numId w:val="4"/>
        </w:numPr>
        <w:jc w:val="both"/>
        <w:rPr>
          <w:rFonts w:ascii="Tinos" w:hAnsi="Tinos" w:cs="Tinos"/>
          <w:b/>
          <w:color w:val="000000" w:themeColor="text1"/>
          <w:sz w:val="26"/>
          <w:szCs w:val="26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  <w:t xml:space="preserve">зарегистрироваться в качестве плательщика на профессиональный доход (самозанятым) или индивидуальным предпринимателем.</w:t>
      </w: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</w:r>
    </w:p>
    <w:p>
      <w:pPr>
        <w:pStyle w:val="821"/>
        <w:ind w:firstLine="708"/>
        <w:jc w:val="both"/>
        <w:rPr>
          <w:rFonts w:ascii="Tinos" w:hAnsi="Tinos" w:cs="Tinos"/>
          <w:b/>
          <w:color w:val="000000" w:themeColor="text1"/>
          <w:sz w:val="26"/>
          <w:szCs w:val="26"/>
          <w:highlight w:val="none"/>
        </w:rPr>
      </w:pP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nos" w:hAnsi="Tinos" w:cs="Tinos"/>
          <w:b/>
          <w:bCs/>
          <w:color w:val="000000" w:themeColor="text1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</w:r>
    </w:p>
    <w:p>
      <w:pPr>
        <w:ind w:firstLine="708"/>
        <w:jc w:val="both"/>
        <w:rPr>
          <w:rFonts w:ascii="Tinos" w:hAnsi="Tinos" w:cs="Tinos"/>
          <w:b/>
          <w:bCs/>
          <w:sz w:val="26"/>
          <w:szCs w:val="26"/>
        </w:rPr>
      </w:pPr>
      <w:r>
        <w:rPr>
          <w:rFonts w:ascii="Tinos" w:hAnsi="Tinos" w:eastAsia="Open Sans" w:cs="Tinos"/>
          <w:color w:val="000000" w:themeColor="text1"/>
          <w:sz w:val="26"/>
          <w:szCs w:val="26"/>
        </w:rPr>
      </w:r>
      <w:r>
        <w:rPr>
          <w:rFonts w:ascii="Tinos" w:hAnsi="Tinos" w:eastAsia="Open Sans" w:cs="Tinos"/>
          <w:color w:val="000000" w:themeColor="text1"/>
          <w:sz w:val="26"/>
          <w:szCs w:val="26"/>
        </w:rPr>
        <w:t xml:space="preserve">Подать заявление на предоставление государственной социальной помощи можно через Портал предоставления государственных и муниципальных услуг, про</w:t>
      </w:r>
      <w:r>
        <w:rPr>
          <w:rFonts w:ascii="Tinos" w:hAnsi="Tinos" w:eastAsia="Open Sans" w:cs="Tinos"/>
          <w:color w:val="000000" w:themeColor="text1"/>
          <w:sz w:val="26"/>
          <w:szCs w:val="26"/>
        </w:rPr>
        <w:t xml:space="preserve">йдя по ссылк</w:t>
      </w:r>
      <w:r>
        <w:rPr>
          <w:rFonts w:ascii="Tinos" w:hAnsi="Tinos" w:eastAsia="Open Sans" w:cs="Tinos"/>
          <w:color w:val="000000" w:themeColor="text1"/>
          <w:sz w:val="26"/>
          <w:szCs w:val="26"/>
        </w:rPr>
        <w:t xml:space="preserve">е</w:t>
      </w:r>
      <w:hyperlink r:id="rId10" w:tooltip="https://gosuslugi.ru/600238/1" w:history="1">
        <w:r>
          <w:rPr>
            <w:rStyle w:val="800"/>
            <w:rFonts w:ascii="Tinos" w:hAnsi="Tinos" w:eastAsia="Ubuntu" w:cs="Tinos"/>
            <w:color w:val="000000" w:themeColor="text1"/>
            <w:spacing w:val="3"/>
            <w:sz w:val="26"/>
            <w:szCs w:val="26"/>
            <w:highlight w:val="none"/>
          </w:rPr>
          <w:t xml:space="preserve">: </w:t>
        </w:r>
        <w:r>
          <w:rPr>
            <w:rStyle w:val="800"/>
            <w:rFonts w:ascii="Tinos" w:hAnsi="Tinos" w:eastAsia="Ubuntu" w:cs="Tinos"/>
            <w:b/>
            <w:bCs/>
            <w:color w:val="000000" w:themeColor="text1"/>
            <w:spacing w:val="3"/>
            <w:sz w:val="26"/>
            <w:szCs w:val="26"/>
            <w:highlight w:val="none"/>
          </w:rPr>
          <w:t xml:space="preserve">https://gosuslugi.ru/600238/1</w:t>
        </w:r>
      </w:hyperlink>
      <w:r>
        <w:rPr>
          <w:rFonts w:ascii="Tinos" w:hAnsi="Tinos" w:cs="Tinos"/>
          <w:b/>
          <w:bCs/>
          <w:sz w:val="26"/>
          <w:szCs w:val="26"/>
        </w:rPr>
      </w:r>
      <w:r>
        <w:rPr>
          <w:rFonts w:ascii="Tinos" w:hAnsi="Tinos" w:cs="Tinos"/>
          <w:b/>
          <w:bCs/>
          <w:color w:val="000000" w:themeColor="text1"/>
          <w:sz w:val="26"/>
          <w:szCs w:val="26"/>
        </w:rPr>
      </w:r>
    </w:p>
    <w:p>
      <w:pPr>
        <w:ind w:firstLine="708"/>
        <w:jc w:val="both"/>
        <w:rPr>
          <w:rFonts w:ascii="Tinos" w:hAnsi="Tinos" w:cs="Tinos"/>
          <w:b/>
          <w:bCs/>
          <w:color w:val="000000" w:themeColor="text1"/>
          <w:sz w:val="26"/>
          <w:szCs w:val="26"/>
        </w:rPr>
      </w:pPr>
      <w:r>
        <w:rPr>
          <w:rFonts w:ascii="Tinos" w:hAnsi="Tinos" w:cs="Tinos"/>
          <w:b/>
          <w:bCs/>
          <w:sz w:val="26"/>
          <w:szCs w:val="26"/>
        </w:rPr>
      </w:r>
      <w:r>
        <w:rPr>
          <w:rFonts w:ascii="Tinos" w:hAnsi="Tinos" w:cs="Tinos"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683378</wp:posOffset>
                </wp:positionV>
                <wp:extent cx="3047070" cy="2031380"/>
                <wp:effectExtent l="0" t="0" r="0" b="0"/>
                <wp:wrapTopAndBottom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801442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3047069" cy="2031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3072;o:allowoverlap:true;o:allowincell:true;mso-position-horizontal-relative:text;margin-left:119.4pt;mso-position-horizontal:absolute;mso-position-vertical-relative:text;margin-top:53.8pt;mso-position-vertical:absolute;width:239.9pt;height:160.0pt;mso-wrap-distance-left:9.1pt;mso-wrap-distance-top:0.0pt;mso-wrap-distance-right:9.1pt;mso-wrap-distance-bottom:0.0pt;" stroked="false">
                <v:path textboxrect="0,0,0,0"/>
                <w10:wrap type="topAndBottom"/>
                <v:imagedata r:id="rId11" o:title=""/>
              </v:shape>
            </w:pict>
          </mc:Fallback>
        </mc:AlternateContent>
      </w:r>
      <w:r>
        <w:rPr>
          <w:rFonts w:ascii="Tinos" w:hAnsi="Tinos" w:eastAsia="Open Sans" w:cs="Tinos"/>
          <w:color w:val="000000" w:themeColor="text1"/>
          <w:sz w:val="26"/>
          <w:szCs w:val="26"/>
        </w:rPr>
        <w:t xml:space="preserve">По  вопросам заключения социального контракта, можно обратиться в </w:t>
      </w:r>
      <w:r>
        <w:rPr>
          <w:rFonts w:ascii="Tinos" w:hAnsi="Tinos" w:eastAsia="Arial" w:cs="Tinos"/>
          <w:color w:val="000000" w:themeColor="text1"/>
          <w:sz w:val="26"/>
          <w:szCs w:val="26"/>
          <w:highlight w:val="white"/>
        </w:rPr>
        <w:t xml:space="preserve">ОГКУ "УСЗН по Тайшетскому району"</w:t>
      </w:r>
      <w:r>
        <w:rPr>
          <w:rFonts w:ascii="Tinos" w:hAnsi="Tinos" w:eastAsia="Open Sans" w:cs="Tinos"/>
          <w:color w:val="000000" w:themeColor="text1"/>
          <w:sz w:val="26"/>
          <w:szCs w:val="26"/>
        </w:rPr>
        <w:t xml:space="preserve"> по адресу :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г. Тайшет,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м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/н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Пахотищева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, 24 Н</w:t>
      </w:r>
      <w:r>
        <w:rPr>
          <w:rFonts w:ascii="Tinos" w:hAnsi="Tinos" w:eastAsia="Open Sans" w:cs="Tinos"/>
          <w:color w:val="000000" w:themeColor="text1"/>
          <w:sz w:val="26"/>
          <w:szCs w:val="26"/>
        </w:rPr>
        <w:t xml:space="preserve">, кабинет </w:t>
      </w:r>
      <w:r>
        <w:rPr>
          <w:rFonts w:ascii="Tinos" w:hAnsi="Tinos" w:eastAsia="Open Sans" w:cs="Tinos"/>
          <w:color w:val="000000" w:themeColor="text1"/>
          <w:sz w:val="26"/>
          <w:szCs w:val="26"/>
        </w:rPr>
        <w:t xml:space="preserve">№ 1 или по </w:t>
      </w:r>
      <w:r>
        <w:rPr>
          <w:rFonts w:ascii="Tinos" w:hAnsi="Tinos" w:eastAsia="Arial" w:cs="Tinos"/>
          <w:color w:val="000000" w:themeColor="text1"/>
          <w:sz w:val="26"/>
          <w:szCs w:val="26"/>
        </w:rPr>
        <w:t xml:space="preserve"> тел.: 8/39563/-2-69-14.</w:t>
      </w:r>
      <w:r>
        <w:rPr>
          <w:rFonts w:ascii="Tinos" w:hAnsi="Tinos" w:cs="Tinos"/>
          <w:b/>
          <w:bCs/>
          <w:color w:val="000000" w:themeColor="text1"/>
          <w:sz w:val="26"/>
          <w:szCs w:val="26"/>
        </w:rPr>
      </w:r>
      <w:r>
        <w:rPr>
          <w:sz w:val="26"/>
          <w:szCs w:val="26"/>
        </w:rPr>
      </w:r>
      <w:r>
        <w:rPr>
          <w:rFonts w:ascii="Tinos" w:hAnsi="Tinos" w:cs="Tinos"/>
          <w:color w:val="000000" w:themeColor="text1"/>
          <w:sz w:val="28"/>
          <w:szCs w:val="28"/>
          <w:highlight w:val="none"/>
        </w:rPr>
      </w:r>
      <w:r>
        <w:rPr>
          <w:rFonts w:ascii="Tinos" w:hAnsi="Tinos" w:cs="Tinos"/>
          <w:color w:val="000000" w:themeColor="text1"/>
          <w:sz w:val="28"/>
          <w:szCs w:val="28"/>
          <w:highlight w:val="none"/>
        </w:rPr>
      </w:r>
      <w:r/>
      <w:r>
        <w:rPr>
          <w:rFonts w:ascii="Tinos" w:hAnsi="Tinos" w:cs="Tinos"/>
          <w:b/>
          <w:bCs/>
          <w:color w:val="000000" w:themeColor="text1"/>
          <w:sz w:val="26"/>
          <w:szCs w:val="26"/>
        </w:rPr>
      </w:r>
    </w:p>
    <w:sectPr>
      <w:footerReference w:type="default" r:id="rId9"/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604030504040204"/>
  </w:font>
  <w:font w:name="Open Sans">
    <w:panose1 w:val="020B0606030504020204"/>
  </w:font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  <w:jc w:val="right"/>
      <w:rPr>
        <w:rFonts w:ascii="Tinos" w:hAnsi="Tinos" w:cs="Tinos"/>
        <w:sz w:val="24"/>
        <w:szCs w:val="24"/>
      </w:rPr>
    </w:pPr>
    <w:r>
      <w:rPr>
        <w:rFonts w:ascii="Tinos" w:hAnsi="Tinos" w:cs="Tinos"/>
        <w:sz w:val="24"/>
        <w:szCs w:val="24"/>
      </w:rPr>
      <w:t xml:space="preserve">01.04.2024</w:t>
    </w:r>
    <w:r>
      <w:rPr>
        <w:rFonts w:ascii="Tinos" w:hAnsi="Tinos" w:cs="Tinos"/>
        <w:sz w:val="24"/>
        <w:szCs w:val="2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uiPriority w:val="1"/>
    <w:qFormat/>
    <w:pPr>
      <w:spacing w:after="0" w:line="240" w:lineRule="auto"/>
    </w:pPr>
  </w:style>
  <w:style w:type="paragraph" w:styleId="822">
    <w:name w:val="List Paragraph"/>
    <w:basedOn w:val="818"/>
    <w:uiPriority w:val="34"/>
    <w:qFormat/>
    <w:pPr>
      <w:contextualSpacing/>
      <w:ind w:left="720"/>
    </w:pPr>
  </w:style>
  <w:style w:type="character" w:styleId="82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gosuslugi.ru/600238/1" TargetMode="External"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2024-04-09T00:45:53Z</dcterms:modified>
</cp:coreProperties>
</file>