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34"/>
        <w:gridCol w:w="8192"/>
        <w:gridCol w:w="1175"/>
      </w:tblGrid>
      <w:tr w:rsidR="00822224" w14:paraId="04779240" w14:textId="77777777" w:rsidTr="005D76CC">
        <w:trPr>
          <w:gridAfter w:val="1"/>
          <w:wAfter w:w="1175" w:type="dxa"/>
          <w:trHeight w:val="1986"/>
        </w:trPr>
        <w:tc>
          <w:tcPr>
            <w:tcW w:w="1848" w:type="dxa"/>
            <w:gridSpan w:val="2"/>
            <w:tcBorders>
              <w:top w:val="nil"/>
              <w:left w:val="nil"/>
              <w:right w:val="nil"/>
            </w:tcBorders>
          </w:tcPr>
          <w:p w14:paraId="1926BF26" w14:textId="6CD91911" w:rsidR="00822224" w:rsidRDefault="00822224">
            <w:pPr>
              <w:pStyle w:val="TableParagraph"/>
              <w:spacing w:before="1" w:after="1"/>
              <w:ind w:left="0"/>
              <w:jc w:val="left"/>
              <w:rPr>
                <w:sz w:val="8"/>
              </w:rPr>
            </w:pPr>
          </w:p>
          <w:p w14:paraId="7E7FD730" w14:textId="5FA389B3" w:rsidR="00822224" w:rsidRDefault="00822224">
            <w:pPr>
              <w:pStyle w:val="TableParagraph"/>
              <w:ind w:left="731"/>
              <w:jc w:val="left"/>
              <w:rPr>
                <w:sz w:val="20"/>
              </w:rPr>
            </w:pPr>
          </w:p>
        </w:tc>
        <w:tc>
          <w:tcPr>
            <w:tcW w:w="8192" w:type="dxa"/>
            <w:tcBorders>
              <w:top w:val="nil"/>
              <w:left w:val="nil"/>
              <w:right w:val="nil"/>
            </w:tcBorders>
          </w:tcPr>
          <w:p w14:paraId="096F4A19" w14:textId="18B336D7" w:rsidR="00822224" w:rsidRDefault="000D3169" w:rsidP="004975B3">
            <w:pPr>
              <w:pStyle w:val="TableParagraph"/>
              <w:spacing w:line="273" w:lineRule="exact"/>
              <w:ind w:left="0" w:right="54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ПАМЯТКА</w:t>
            </w:r>
          </w:p>
          <w:p w14:paraId="0D7A45BA" w14:textId="77777777" w:rsidR="00822224" w:rsidRDefault="00822224" w:rsidP="004975B3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26D19D3B" w14:textId="77777777" w:rsidR="00822224" w:rsidRDefault="000D3169" w:rsidP="004975B3">
            <w:pPr>
              <w:pStyle w:val="TableParagraph"/>
              <w:ind w:left="0" w:right="542"/>
              <w:jc w:val="center"/>
              <w:rPr>
                <w:b/>
                <w:sz w:val="24"/>
              </w:rPr>
            </w:pPr>
            <w:r>
              <w:rPr>
                <w:b/>
                <w:color w:val="538DD3"/>
                <w:sz w:val="24"/>
              </w:rPr>
              <w:t>Постановление</w:t>
            </w:r>
            <w:r>
              <w:rPr>
                <w:b/>
                <w:color w:val="538DD3"/>
                <w:spacing w:val="-5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Правительства</w:t>
            </w:r>
            <w:r>
              <w:rPr>
                <w:b/>
                <w:color w:val="538DD3"/>
                <w:spacing w:val="-2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от</w:t>
            </w:r>
            <w:r>
              <w:rPr>
                <w:b/>
                <w:color w:val="538DD3"/>
                <w:spacing w:val="-2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23</w:t>
            </w:r>
            <w:r>
              <w:rPr>
                <w:b/>
                <w:color w:val="538DD3"/>
                <w:spacing w:val="-2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января</w:t>
            </w:r>
            <w:r>
              <w:rPr>
                <w:b/>
                <w:color w:val="538DD3"/>
                <w:spacing w:val="-4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2023</w:t>
            </w:r>
            <w:r>
              <w:rPr>
                <w:b/>
                <w:color w:val="538DD3"/>
                <w:spacing w:val="-2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г.</w:t>
            </w:r>
            <w:r>
              <w:rPr>
                <w:b/>
                <w:color w:val="538DD3"/>
                <w:spacing w:val="-3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N</w:t>
            </w:r>
            <w:r>
              <w:rPr>
                <w:b/>
                <w:color w:val="538DD3"/>
                <w:spacing w:val="-2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28-</w:t>
            </w:r>
            <w:r>
              <w:rPr>
                <w:b/>
                <w:color w:val="538DD3"/>
                <w:spacing w:val="-5"/>
                <w:sz w:val="24"/>
              </w:rPr>
              <w:t>пп</w:t>
            </w:r>
          </w:p>
          <w:p w14:paraId="52899DCD" w14:textId="77777777" w:rsidR="00822224" w:rsidRDefault="000D3169" w:rsidP="004975B3">
            <w:pPr>
              <w:pStyle w:val="TableParagraph"/>
              <w:ind w:left="0" w:right="697"/>
              <w:jc w:val="center"/>
              <w:rPr>
                <w:b/>
                <w:sz w:val="24"/>
              </w:rPr>
            </w:pPr>
            <w:r>
              <w:rPr>
                <w:b/>
                <w:color w:val="538DD3"/>
                <w:sz w:val="24"/>
              </w:rPr>
              <w:t>Об</w:t>
            </w:r>
            <w:r>
              <w:rPr>
                <w:b/>
                <w:color w:val="538DD3"/>
                <w:spacing w:val="-5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обеспечении</w:t>
            </w:r>
            <w:r>
              <w:rPr>
                <w:b/>
                <w:color w:val="538DD3"/>
                <w:spacing w:val="-5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в</w:t>
            </w:r>
            <w:r>
              <w:rPr>
                <w:b/>
                <w:color w:val="538DD3"/>
                <w:spacing w:val="-5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Иркутской</w:t>
            </w:r>
            <w:r>
              <w:rPr>
                <w:b/>
                <w:color w:val="538DD3"/>
                <w:spacing w:val="-5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области</w:t>
            </w:r>
            <w:r>
              <w:rPr>
                <w:b/>
                <w:color w:val="538DD3"/>
                <w:spacing w:val="-5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ветеранов</w:t>
            </w:r>
            <w:r>
              <w:rPr>
                <w:b/>
                <w:color w:val="538DD3"/>
                <w:spacing w:val="-5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боевых</w:t>
            </w:r>
            <w:r>
              <w:rPr>
                <w:b/>
                <w:color w:val="538DD3"/>
                <w:spacing w:val="-5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действий</w:t>
            </w:r>
            <w:r>
              <w:rPr>
                <w:b/>
                <w:color w:val="538DD3"/>
                <w:spacing w:val="-7"/>
                <w:sz w:val="24"/>
              </w:rPr>
              <w:t xml:space="preserve"> </w:t>
            </w:r>
            <w:r>
              <w:rPr>
                <w:b/>
                <w:color w:val="538DD3"/>
                <w:sz w:val="24"/>
              </w:rPr>
              <w:t>и членов семей погибших (умерших) ветеранов боевых действий санаторно-курортным лечением</w:t>
            </w:r>
          </w:p>
        </w:tc>
      </w:tr>
      <w:tr w:rsidR="00822224" w14:paraId="07015728" w14:textId="77777777" w:rsidTr="00346137">
        <w:trPr>
          <w:trHeight w:val="479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4D61" w14:textId="77777777" w:rsidR="00822224" w:rsidRPr="00346137" w:rsidRDefault="000D3169">
            <w:pPr>
              <w:pStyle w:val="TableParagraph"/>
              <w:spacing w:before="270"/>
              <w:ind w:left="107"/>
              <w:jc w:val="left"/>
              <w:rPr>
                <w:sz w:val="24"/>
              </w:rPr>
            </w:pPr>
            <w:r w:rsidRPr="00346137">
              <w:rPr>
                <w:color w:val="622322"/>
                <w:spacing w:val="-2"/>
                <w:sz w:val="24"/>
              </w:rPr>
              <w:t>Категория граждан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81EA" w14:textId="77777777" w:rsidR="00822224" w:rsidRPr="00346137" w:rsidRDefault="000D316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0" w:lineRule="exact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Ветераны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 xml:space="preserve">боевых </w:t>
            </w:r>
            <w:r w:rsidRPr="00346137">
              <w:rPr>
                <w:color w:val="622322"/>
                <w:spacing w:val="-2"/>
                <w:sz w:val="24"/>
              </w:rPr>
              <w:t>действий;</w:t>
            </w:r>
          </w:p>
          <w:p w14:paraId="11B7DBA2" w14:textId="77777777" w:rsidR="00822224" w:rsidRPr="00346137" w:rsidRDefault="000D316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95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К членам семей погибших (умерших) ветеранов боевых действий (далее - члены семьи) относятся:</w:t>
            </w:r>
          </w:p>
          <w:p w14:paraId="55717F70" w14:textId="77777777" w:rsidR="00822224" w:rsidRPr="00346137" w:rsidRDefault="000D3169">
            <w:pPr>
              <w:pStyle w:val="TableParagraph"/>
              <w:numPr>
                <w:ilvl w:val="1"/>
                <w:numId w:val="5"/>
              </w:numPr>
              <w:tabs>
                <w:tab w:val="left" w:pos="1044"/>
              </w:tabs>
              <w:ind w:right="103" w:firstLine="0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супруга (супруг), состоящая (состоящий) на день гибели (смерти) ветерана боевых действий в зарегистрированном браке с ним, не вступившая (не вступивший) в повторный брак;</w:t>
            </w:r>
          </w:p>
          <w:p w14:paraId="7E32BE41" w14:textId="77777777" w:rsidR="00822224" w:rsidRPr="00346137" w:rsidRDefault="000D3169">
            <w:pPr>
              <w:pStyle w:val="TableParagraph"/>
              <w:numPr>
                <w:ilvl w:val="1"/>
                <w:numId w:val="5"/>
              </w:numPr>
              <w:tabs>
                <w:tab w:val="left" w:pos="965"/>
              </w:tabs>
              <w:ind w:left="965" w:hanging="138"/>
              <w:jc w:val="left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родители</w:t>
            </w:r>
            <w:r w:rsidRPr="00346137">
              <w:rPr>
                <w:color w:val="622322"/>
                <w:spacing w:val="-6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погибшего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(умершего)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ветерана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боевых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pacing w:val="-2"/>
                <w:sz w:val="24"/>
              </w:rPr>
              <w:t>действий;</w:t>
            </w:r>
          </w:p>
          <w:p w14:paraId="7BB9CA42" w14:textId="77777777" w:rsidR="00822224" w:rsidRPr="00346137" w:rsidRDefault="000D3169">
            <w:pPr>
              <w:pStyle w:val="TableParagraph"/>
              <w:numPr>
                <w:ilvl w:val="1"/>
                <w:numId w:val="5"/>
              </w:numPr>
              <w:tabs>
                <w:tab w:val="left" w:pos="965"/>
              </w:tabs>
              <w:spacing w:line="275" w:lineRule="exact"/>
              <w:ind w:left="965" w:hanging="138"/>
              <w:jc w:val="left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дети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в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возрасте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до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18</w:t>
            </w:r>
            <w:r w:rsidRPr="00346137">
              <w:rPr>
                <w:color w:val="622322"/>
                <w:spacing w:val="1"/>
                <w:sz w:val="24"/>
              </w:rPr>
              <w:t xml:space="preserve"> </w:t>
            </w:r>
            <w:r w:rsidRPr="00346137">
              <w:rPr>
                <w:color w:val="622322"/>
                <w:spacing w:val="-4"/>
                <w:sz w:val="24"/>
              </w:rPr>
              <w:t>лет;</w:t>
            </w:r>
          </w:p>
          <w:p w14:paraId="21912F8D" w14:textId="77777777" w:rsidR="00822224" w:rsidRPr="00346137" w:rsidRDefault="000D3169">
            <w:pPr>
              <w:pStyle w:val="TableParagraph"/>
              <w:numPr>
                <w:ilvl w:val="1"/>
                <w:numId w:val="5"/>
              </w:numPr>
              <w:tabs>
                <w:tab w:val="left" w:pos="965"/>
              </w:tabs>
              <w:spacing w:line="275" w:lineRule="exact"/>
              <w:ind w:left="965" w:hanging="138"/>
              <w:jc w:val="left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дети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старше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18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лет,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ставшие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инвалидами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до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достижения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ими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возраста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18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pacing w:val="-4"/>
                <w:sz w:val="24"/>
              </w:rPr>
              <w:t>лет;</w:t>
            </w:r>
          </w:p>
          <w:p w14:paraId="59DA0B83" w14:textId="77777777" w:rsidR="00822224" w:rsidRPr="00346137" w:rsidRDefault="000D3169">
            <w:pPr>
              <w:pStyle w:val="TableParagraph"/>
              <w:numPr>
                <w:ilvl w:val="1"/>
                <w:numId w:val="5"/>
              </w:numPr>
              <w:tabs>
                <w:tab w:val="left" w:pos="1085"/>
              </w:tabs>
              <w:ind w:right="95" w:firstLine="0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дети в возрасте до 23 лет, обучающиеся по очной форме обучения в образовательных организациях (за исключением организаций дополнительного образования и организаций дополнительного профессионального образования);</w:t>
            </w:r>
          </w:p>
          <w:p w14:paraId="46224BCA" w14:textId="77777777" w:rsidR="00822224" w:rsidRPr="00346137" w:rsidRDefault="000D316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ind w:right="100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Участники специальной военной операции, проводимой с 24 февраля 2022 года получившие увечье (ранение, травму, контузию) или заболевание при выполнении задач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в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ходе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специальной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военной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операции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либо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при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выполнении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задач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по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охране государственной границы Российской Федерации на участках, примыкающих к районам проведения специальной военной операции.</w:t>
            </w:r>
          </w:p>
          <w:p w14:paraId="1CF891E2" w14:textId="63FB98D0" w:rsidR="005D76CC" w:rsidRPr="00346137" w:rsidRDefault="005D76CC" w:rsidP="005D76CC">
            <w:pPr>
              <w:pStyle w:val="TableParagraph"/>
              <w:tabs>
                <w:tab w:val="left" w:pos="827"/>
              </w:tabs>
              <w:spacing w:before="1"/>
              <w:ind w:right="100"/>
              <w:jc w:val="left"/>
              <w:rPr>
                <w:sz w:val="24"/>
              </w:rPr>
            </w:pPr>
          </w:p>
        </w:tc>
      </w:tr>
      <w:tr w:rsidR="00822224" w14:paraId="5319E28E" w14:textId="77777777" w:rsidTr="00346137">
        <w:trPr>
          <w:trHeight w:val="1658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5B04" w14:textId="77777777" w:rsidR="00822224" w:rsidRPr="00346137" w:rsidRDefault="000D3169">
            <w:pPr>
              <w:pStyle w:val="TableParagraph"/>
              <w:ind w:left="107"/>
              <w:jc w:val="left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 xml:space="preserve">Виды мер </w:t>
            </w:r>
            <w:r w:rsidRPr="00346137">
              <w:rPr>
                <w:color w:val="622322"/>
                <w:spacing w:val="-2"/>
                <w:sz w:val="24"/>
              </w:rPr>
              <w:t>социальной поддержки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9F37" w14:textId="77777777" w:rsidR="00822224" w:rsidRPr="00346137" w:rsidRDefault="000D316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99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 xml:space="preserve">Обеспечение бесплатными путевками на санаторно-курортное лечение в санаторно-курортных организациях, расположенных на территории Иркутской </w:t>
            </w:r>
            <w:r w:rsidRPr="00346137">
              <w:rPr>
                <w:color w:val="622322"/>
                <w:spacing w:val="-2"/>
                <w:sz w:val="24"/>
              </w:rPr>
              <w:t>области;</w:t>
            </w:r>
          </w:p>
          <w:p w14:paraId="2FD9D700" w14:textId="257487C6" w:rsidR="00822224" w:rsidRPr="00346137" w:rsidRDefault="000D316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6" w:lineRule="exact"/>
              <w:ind w:right="96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Компенсация 50% части стоимости путевки, но не б</w:t>
            </w:r>
            <w:r w:rsidR="006758BA">
              <w:rPr>
                <w:color w:val="622322"/>
                <w:sz w:val="24"/>
              </w:rPr>
              <w:t>о</w:t>
            </w:r>
            <w:r w:rsidRPr="00346137">
              <w:rPr>
                <w:color w:val="622322"/>
                <w:sz w:val="24"/>
              </w:rPr>
              <w:t>лее 30 тысяч рублей, исходя из 14 дней пребывания в санаторно-курортной организации, расположенной на территории Российской Федерации.</w:t>
            </w:r>
          </w:p>
        </w:tc>
      </w:tr>
      <w:tr w:rsidR="00822224" w14:paraId="4E4E8960" w14:textId="77777777" w:rsidTr="00346137">
        <w:trPr>
          <w:trHeight w:val="98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4D56" w14:textId="77777777" w:rsidR="00822224" w:rsidRPr="00346137" w:rsidRDefault="000D316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346137">
              <w:rPr>
                <w:color w:val="622322"/>
                <w:spacing w:val="-2"/>
                <w:sz w:val="24"/>
              </w:rPr>
              <w:t>Условия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975D" w14:textId="77777777" w:rsidR="00822224" w:rsidRPr="00346137" w:rsidRDefault="000D3169">
            <w:pPr>
              <w:pStyle w:val="TableParagraph"/>
              <w:ind w:left="107" w:right="95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Предоставление гражданину путевки в санаторно-курортную организацию, расположенную на территории Иркутской области, осуществляется не более одного раза</w:t>
            </w:r>
            <w:r w:rsidRPr="00346137">
              <w:rPr>
                <w:color w:val="622322"/>
                <w:spacing w:val="4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в год при одновременном соблюдении следующих условий:</w:t>
            </w:r>
          </w:p>
          <w:p w14:paraId="796F8A52" w14:textId="77777777" w:rsidR="00822224" w:rsidRPr="00346137" w:rsidRDefault="000D3169">
            <w:pPr>
              <w:pStyle w:val="TableParagraph"/>
              <w:numPr>
                <w:ilvl w:val="0"/>
                <w:numId w:val="3"/>
              </w:numPr>
              <w:tabs>
                <w:tab w:val="left" w:pos="886"/>
              </w:tabs>
              <w:ind w:left="886" w:hanging="359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постоянное</w:t>
            </w:r>
            <w:r w:rsidRPr="00346137">
              <w:rPr>
                <w:color w:val="622322"/>
                <w:spacing w:val="-8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проживание</w:t>
            </w:r>
            <w:r w:rsidRPr="00346137">
              <w:rPr>
                <w:color w:val="622322"/>
                <w:spacing w:val="-5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на</w:t>
            </w:r>
            <w:r w:rsidRPr="00346137">
              <w:rPr>
                <w:color w:val="622322"/>
                <w:spacing w:val="-6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территории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Иркутской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pacing w:val="-2"/>
                <w:sz w:val="24"/>
              </w:rPr>
              <w:t>области;</w:t>
            </w:r>
          </w:p>
          <w:p w14:paraId="471A6D31" w14:textId="77777777" w:rsidR="00822224" w:rsidRPr="00346137" w:rsidRDefault="000D3169">
            <w:pPr>
              <w:pStyle w:val="TableParagraph"/>
              <w:numPr>
                <w:ilvl w:val="0"/>
                <w:numId w:val="3"/>
              </w:numPr>
              <w:tabs>
                <w:tab w:val="left" w:pos="887"/>
              </w:tabs>
              <w:ind w:right="98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наличие медицинских показаний к санаторно-курортному лечению, а также отсутствие противопоказаний для его осуществления;</w:t>
            </w:r>
          </w:p>
          <w:p w14:paraId="5BDBD5E1" w14:textId="01054F54" w:rsidR="00822224" w:rsidRPr="00346137" w:rsidRDefault="000D3169">
            <w:pPr>
              <w:pStyle w:val="TableParagraph"/>
              <w:numPr>
                <w:ilvl w:val="0"/>
                <w:numId w:val="3"/>
              </w:numPr>
              <w:tabs>
                <w:tab w:val="left" w:pos="887"/>
              </w:tabs>
              <w:ind w:right="99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гражданину не предоставлялась компенсация в календарном году, в котором он обратился за путевкой, в соответствии с настоящим Положением.</w:t>
            </w:r>
          </w:p>
          <w:p w14:paraId="43C0FFC4" w14:textId="077D6A55" w:rsidR="00195E15" w:rsidRPr="00346137" w:rsidRDefault="00195E15">
            <w:pPr>
              <w:pStyle w:val="TableParagraph"/>
              <w:numPr>
                <w:ilvl w:val="0"/>
                <w:numId w:val="3"/>
              </w:numPr>
              <w:tabs>
                <w:tab w:val="left" w:pos="887"/>
              </w:tabs>
              <w:ind w:right="99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гражданину не предоставлялась путевка на санаторно-курортное лечение от Социального фонда России в соответствии с Федеральным законом от 17 июля 1999 г.№178-ФЗ «О государственной социальной помощи» в календарном году, в котором обратился за путевкой.</w:t>
            </w:r>
          </w:p>
          <w:p w14:paraId="1BA8F3DB" w14:textId="77777777" w:rsidR="00822224" w:rsidRPr="00346137" w:rsidRDefault="000D3169">
            <w:pPr>
              <w:pStyle w:val="TableParagraph"/>
              <w:spacing w:before="268"/>
              <w:ind w:left="107" w:right="101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Предоставление компенсации гражданину</w:t>
            </w:r>
            <w:r w:rsidRPr="00346137">
              <w:rPr>
                <w:color w:val="622322"/>
                <w:spacing w:val="-6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осуществляется не более одного раза в год при одновременном соблюдении следующих условий:</w:t>
            </w:r>
          </w:p>
          <w:p w14:paraId="3B9FC73D" w14:textId="77777777" w:rsidR="00822224" w:rsidRPr="00346137" w:rsidRDefault="000D3169">
            <w:pPr>
              <w:pStyle w:val="TableParagraph"/>
              <w:numPr>
                <w:ilvl w:val="1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постоянное</w:t>
            </w:r>
            <w:r w:rsidRPr="00346137">
              <w:rPr>
                <w:color w:val="622322"/>
                <w:spacing w:val="-7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проживание</w:t>
            </w:r>
            <w:r w:rsidRPr="00346137">
              <w:rPr>
                <w:color w:val="622322"/>
                <w:spacing w:val="-5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на</w:t>
            </w:r>
            <w:r w:rsidRPr="00346137">
              <w:rPr>
                <w:color w:val="622322"/>
                <w:spacing w:val="-6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территории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Иркутской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pacing w:val="-2"/>
                <w:sz w:val="24"/>
              </w:rPr>
              <w:t>области;</w:t>
            </w:r>
          </w:p>
          <w:p w14:paraId="7BAB4F37" w14:textId="77777777" w:rsidR="00822224" w:rsidRPr="00346137" w:rsidRDefault="000D3169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ind w:right="101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гражданин не получал возмещение части стоимости оплаченной туристской</w:t>
            </w:r>
            <w:r w:rsidRPr="00346137">
              <w:rPr>
                <w:color w:val="622322"/>
                <w:spacing w:val="4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 xml:space="preserve">услуги в рамках программы лояльности для держателей национального платежного инструмента (туристический </w:t>
            </w:r>
            <w:proofErr w:type="spellStart"/>
            <w:r w:rsidRPr="00346137">
              <w:rPr>
                <w:color w:val="622322"/>
                <w:sz w:val="24"/>
              </w:rPr>
              <w:t>кешбэк</w:t>
            </w:r>
            <w:proofErr w:type="spellEnd"/>
            <w:r w:rsidRPr="00346137">
              <w:rPr>
                <w:color w:val="622322"/>
                <w:sz w:val="24"/>
              </w:rPr>
              <w:t xml:space="preserve">) в отношении путевки, за компенсацией части стоимости которой он обратился в соответствии с настоящим </w:t>
            </w:r>
            <w:r w:rsidRPr="00346137">
              <w:rPr>
                <w:color w:val="622322"/>
                <w:spacing w:val="-2"/>
                <w:sz w:val="24"/>
              </w:rPr>
              <w:t>Положением;</w:t>
            </w:r>
          </w:p>
          <w:p w14:paraId="760AEBEF" w14:textId="77777777" w:rsidR="00822224" w:rsidRPr="00346137" w:rsidRDefault="000D3169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ind w:right="101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гражданин не обеспечивался за счет средств областного бюджета путевкой в санаторно-курортные организации, расположенные на территории Иркутской области, в календарном году, в котором он обратился за предоставлением компенсации, в соответствии с настоящим Положением.</w:t>
            </w:r>
          </w:p>
          <w:p w14:paraId="1C0A32E0" w14:textId="01B282A6" w:rsidR="00822224" w:rsidRPr="00346137" w:rsidRDefault="000D3169">
            <w:pPr>
              <w:pStyle w:val="TableParagraph"/>
              <w:spacing w:before="264" w:line="270" w:lineRule="atLeast"/>
              <w:ind w:left="107" w:right="96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 xml:space="preserve">При предоставлении путевки в санаторно-курортные организации, расположенные на </w:t>
            </w:r>
            <w:r w:rsidRPr="00346137">
              <w:rPr>
                <w:color w:val="622322"/>
                <w:sz w:val="24"/>
              </w:rPr>
              <w:lastRenderedPageBreak/>
              <w:t>территории Иркутской области, участники специальной военной операции, имеющие инвалидность,</w:t>
            </w:r>
            <w:r w:rsidRPr="00346137">
              <w:rPr>
                <w:color w:val="622322"/>
                <w:spacing w:val="80"/>
                <w:w w:val="15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имеют</w:t>
            </w:r>
            <w:r w:rsidR="005D76CC" w:rsidRPr="00346137">
              <w:rPr>
                <w:color w:val="622322"/>
                <w:spacing w:val="37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право</w:t>
            </w:r>
            <w:r w:rsidRPr="00346137">
              <w:rPr>
                <w:color w:val="622322"/>
                <w:spacing w:val="38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на</w:t>
            </w:r>
            <w:r w:rsidRPr="00346137">
              <w:rPr>
                <w:color w:val="622322"/>
                <w:spacing w:val="38"/>
                <w:sz w:val="24"/>
              </w:rPr>
              <w:t xml:space="preserve">  </w:t>
            </w:r>
            <w:r w:rsidRPr="00346137">
              <w:rPr>
                <w:color w:val="622322"/>
                <w:sz w:val="24"/>
              </w:rPr>
              <w:t>получение</w:t>
            </w:r>
            <w:r w:rsidRPr="00346137">
              <w:rPr>
                <w:color w:val="622322"/>
                <w:spacing w:val="38"/>
                <w:sz w:val="24"/>
              </w:rPr>
              <w:t xml:space="preserve">  </w:t>
            </w:r>
            <w:r w:rsidRPr="00346137">
              <w:rPr>
                <w:color w:val="622322"/>
                <w:sz w:val="24"/>
              </w:rPr>
              <w:t>путевки</w:t>
            </w:r>
            <w:r w:rsidRPr="00346137">
              <w:rPr>
                <w:color w:val="622322"/>
                <w:spacing w:val="39"/>
                <w:sz w:val="24"/>
              </w:rPr>
              <w:t xml:space="preserve">  </w:t>
            </w:r>
            <w:r w:rsidRPr="00346137">
              <w:rPr>
                <w:color w:val="622322"/>
                <w:sz w:val="24"/>
              </w:rPr>
              <w:t>для</w:t>
            </w:r>
            <w:r w:rsidRPr="00346137">
              <w:rPr>
                <w:color w:val="622322"/>
                <w:spacing w:val="38"/>
                <w:sz w:val="24"/>
              </w:rPr>
              <w:t xml:space="preserve">  </w:t>
            </w:r>
            <w:r w:rsidRPr="00346137">
              <w:rPr>
                <w:color w:val="622322"/>
                <w:sz w:val="24"/>
              </w:rPr>
              <w:t>сопровождающего</w:t>
            </w:r>
            <w:r w:rsidRPr="00346137">
              <w:rPr>
                <w:color w:val="622322"/>
                <w:spacing w:val="38"/>
                <w:sz w:val="24"/>
              </w:rPr>
              <w:t xml:space="preserve">  </w:t>
            </w:r>
            <w:r w:rsidRPr="00346137">
              <w:rPr>
                <w:color w:val="622322"/>
                <w:sz w:val="24"/>
              </w:rPr>
              <w:t>лица,</w:t>
            </w:r>
            <w:r w:rsidR="004975B3" w:rsidRPr="00346137">
              <w:rPr>
                <w:color w:val="622322"/>
                <w:sz w:val="24"/>
              </w:rPr>
              <w:t xml:space="preserve"> достигшего</w:t>
            </w:r>
            <w:r w:rsidR="004975B3" w:rsidRPr="00346137">
              <w:rPr>
                <w:color w:val="622322"/>
                <w:spacing w:val="-2"/>
                <w:sz w:val="24"/>
              </w:rPr>
              <w:t xml:space="preserve"> </w:t>
            </w:r>
            <w:r w:rsidR="004975B3" w:rsidRPr="00346137">
              <w:rPr>
                <w:color w:val="622322"/>
                <w:sz w:val="24"/>
              </w:rPr>
              <w:t>возраста</w:t>
            </w:r>
            <w:r w:rsidR="004975B3" w:rsidRPr="00346137">
              <w:rPr>
                <w:color w:val="622322"/>
                <w:spacing w:val="-1"/>
                <w:sz w:val="24"/>
              </w:rPr>
              <w:t xml:space="preserve"> </w:t>
            </w:r>
            <w:r w:rsidR="004975B3" w:rsidRPr="00346137">
              <w:rPr>
                <w:color w:val="622322"/>
                <w:sz w:val="24"/>
              </w:rPr>
              <w:t xml:space="preserve">18 </w:t>
            </w:r>
            <w:r w:rsidR="004975B3" w:rsidRPr="00346137">
              <w:rPr>
                <w:color w:val="622322"/>
                <w:spacing w:val="-4"/>
                <w:sz w:val="24"/>
              </w:rPr>
              <w:t>лет</w:t>
            </w:r>
            <w:r w:rsidR="005D76CC" w:rsidRPr="00346137">
              <w:rPr>
                <w:color w:val="622322"/>
                <w:spacing w:val="-4"/>
                <w:sz w:val="24"/>
              </w:rPr>
              <w:t>.</w:t>
            </w:r>
          </w:p>
        </w:tc>
      </w:tr>
      <w:tr w:rsidR="005D76CC" w14:paraId="032759B3" w14:textId="77777777" w:rsidTr="00346137">
        <w:trPr>
          <w:trHeight w:val="140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D6C7" w14:textId="77777777" w:rsidR="005D76CC" w:rsidRPr="00346137" w:rsidRDefault="005D76CC" w:rsidP="005D76CC">
            <w:pPr>
              <w:pStyle w:val="TableParagraph"/>
              <w:ind w:left="107" w:right="421"/>
              <w:jc w:val="left"/>
              <w:rPr>
                <w:sz w:val="24"/>
              </w:rPr>
            </w:pPr>
            <w:r w:rsidRPr="00346137">
              <w:rPr>
                <w:color w:val="622322"/>
                <w:spacing w:val="-2"/>
                <w:sz w:val="24"/>
              </w:rPr>
              <w:lastRenderedPageBreak/>
              <w:t>Документы (сведения),</w:t>
            </w:r>
          </w:p>
          <w:p w14:paraId="2AC74100" w14:textId="1A8E54EE" w:rsidR="005D76CC" w:rsidRPr="00346137" w:rsidRDefault="005D76CC" w:rsidP="005D76CC">
            <w:pPr>
              <w:pStyle w:val="TableParagraph"/>
              <w:spacing w:line="268" w:lineRule="exact"/>
              <w:ind w:left="107"/>
              <w:jc w:val="left"/>
              <w:rPr>
                <w:color w:val="622322"/>
                <w:spacing w:val="-2"/>
                <w:sz w:val="24"/>
              </w:rPr>
            </w:pPr>
            <w:r w:rsidRPr="00346137">
              <w:rPr>
                <w:color w:val="622322"/>
                <w:spacing w:val="-2"/>
                <w:sz w:val="24"/>
              </w:rPr>
              <w:t xml:space="preserve">необходимые </w:t>
            </w:r>
            <w:r w:rsidRPr="00346137">
              <w:rPr>
                <w:color w:val="622322"/>
                <w:spacing w:val="-4"/>
                <w:sz w:val="24"/>
              </w:rPr>
              <w:t xml:space="preserve">для </w:t>
            </w:r>
            <w:r w:rsidRPr="00346137">
              <w:rPr>
                <w:color w:val="622322"/>
                <w:spacing w:val="-2"/>
                <w:sz w:val="24"/>
              </w:rPr>
              <w:t>назначения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F09F" w14:textId="77777777" w:rsidR="005D76CC" w:rsidRPr="00346137" w:rsidRDefault="005D76CC" w:rsidP="005D76CC">
            <w:pPr>
              <w:pStyle w:val="TableParagraph"/>
              <w:ind w:left="107" w:right="100" w:firstLine="360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 xml:space="preserve">К заявлению на обеспечение бесплатными путевками прилагаются следующие </w:t>
            </w:r>
            <w:r w:rsidRPr="00346137">
              <w:rPr>
                <w:color w:val="622322"/>
                <w:spacing w:val="-2"/>
                <w:sz w:val="24"/>
              </w:rPr>
              <w:t>документы:</w:t>
            </w:r>
          </w:p>
          <w:p w14:paraId="4587EC83" w14:textId="77777777" w:rsidR="005D76CC" w:rsidRPr="00346137" w:rsidRDefault="005D76CC" w:rsidP="005D76CC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паспорт</w:t>
            </w:r>
            <w:r w:rsidRPr="00346137">
              <w:rPr>
                <w:color w:val="622322"/>
                <w:spacing w:val="-6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или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иной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документ,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удостоверяющий</w:t>
            </w:r>
            <w:r w:rsidRPr="00346137">
              <w:rPr>
                <w:color w:val="622322"/>
                <w:spacing w:val="-6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личность</w:t>
            </w:r>
            <w:r w:rsidRPr="00346137">
              <w:rPr>
                <w:color w:val="622322"/>
                <w:spacing w:val="-2"/>
                <w:sz w:val="24"/>
              </w:rPr>
              <w:t xml:space="preserve"> гражданина;</w:t>
            </w:r>
          </w:p>
          <w:p w14:paraId="0A8934E3" w14:textId="77777777" w:rsidR="005D76CC" w:rsidRPr="00346137" w:rsidRDefault="005D76CC" w:rsidP="005D76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0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документы, удостоверяющие личность и подтверждающие полномочия представителя гражданина, - в случае обращения с заявлением и документами представителя гражданина;</w:t>
            </w:r>
          </w:p>
          <w:p w14:paraId="4CBE8D08" w14:textId="77777777" w:rsidR="005D76CC" w:rsidRPr="00346137" w:rsidRDefault="005D76CC" w:rsidP="005D76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6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документы, подтверждающие регистрацию гражданина по месту жительства на территории Иркутской области;</w:t>
            </w:r>
          </w:p>
          <w:p w14:paraId="453537F5" w14:textId="77777777" w:rsidR="005D76CC" w:rsidRPr="00346137" w:rsidRDefault="005D76CC" w:rsidP="005D76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9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решение суда об установлении факта постоянного проживания гражданина на территории Иркутской области - в случае отсутствия в паспорте сведений о регистрации по месту жительства;</w:t>
            </w:r>
          </w:p>
          <w:p w14:paraId="25B099DB" w14:textId="77777777" w:rsidR="005D76CC" w:rsidRPr="00346137" w:rsidRDefault="007F5B70" w:rsidP="005D76CC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hyperlink r:id="rId5">
              <w:r w:rsidR="005D76CC" w:rsidRPr="00346137">
                <w:rPr>
                  <w:color w:val="622322"/>
                  <w:sz w:val="24"/>
                </w:rPr>
                <w:t>удостоверение</w:t>
              </w:r>
            </w:hyperlink>
            <w:r w:rsidR="005D76CC" w:rsidRPr="00346137">
              <w:rPr>
                <w:color w:val="622322"/>
                <w:spacing w:val="-4"/>
                <w:sz w:val="24"/>
              </w:rPr>
              <w:t xml:space="preserve"> </w:t>
            </w:r>
            <w:r w:rsidR="005D76CC" w:rsidRPr="00346137">
              <w:rPr>
                <w:color w:val="622322"/>
                <w:sz w:val="24"/>
              </w:rPr>
              <w:t>ветерана</w:t>
            </w:r>
            <w:r w:rsidR="005D76CC" w:rsidRPr="00346137">
              <w:rPr>
                <w:color w:val="622322"/>
                <w:spacing w:val="-4"/>
                <w:sz w:val="24"/>
              </w:rPr>
              <w:t xml:space="preserve"> </w:t>
            </w:r>
            <w:r w:rsidR="005D76CC" w:rsidRPr="00346137">
              <w:rPr>
                <w:color w:val="622322"/>
                <w:sz w:val="24"/>
              </w:rPr>
              <w:t>боевых</w:t>
            </w:r>
            <w:r w:rsidR="005D76CC" w:rsidRPr="00346137">
              <w:rPr>
                <w:color w:val="622322"/>
                <w:spacing w:val="-1"/>
                <w:sz w:val="24"/>
              </w:rPr>
              <w:t xml:space="preserve"> </w:t>
            </w:r>
            <w:r w:rsidR="005D76CC" w:rsidRPr="00346137">
              <w:rPr>
                <w:color w:val="622322"/>
                <w:spacing w:val="-2"/>
                <w:sz w:val="24"/>
              </w:rPr>
              <w:t>действий;</w:t>
            </w:r>
          </w:p>
          <w:p w14:paraId="030B36F6" w14:textId="77777777" w:rsidR="005D76CC" w:rsidRPr="00346137" w:rsidRDefault="005D76CC" w:rsidP="005D76CC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удостоверение</w:t>
            </w:r>
            <w:r w:rsidRPr="00346137">
              <w:rPr>
                <w:color w:val="622322"/>
                <w:spacing w:val="-5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о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праве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на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льготы членов</w:t>
            </w:r>
            <w:r w:rsidRPr="00346137">
              <w:rPr>
                <w:color w:val="622322"/>
                <w:spacing w:val="-2"/>
                <w:sz w:val="24"/>
              </w:rPr>
              <w:t xml:space="preserve"> семьи;</w:t>
            </w:r>
          </w:p>
          <w:p w14:paraId="60482B05" w14:textId="77777777" w:rsidR="005D76CC" w:rsidRPr="00346137" w:rsidRDefault="005D76CC" w:rsidP="005D76CC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документы,</w:t>
            </w:r>
            <w:r w:rsidRPr="00346137">
              <w:rPr>
                <w:color w:val="622322"/>
                <w:spacing w:val="-5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подтверждающие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правовые</w:t>
            </w:r>
            <w:r w:rsidRPr="00346137">
              <w:rPr>
                <w:color w:val="622322"/>
                <w:spacing w:val="-5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основания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отнесения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лица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к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члену</w:t>
            </w:r>
            <w:r w:rsidRPr="00346137">
              <w:rPr>
                <w:color w:val="622322"/>
                <w:spacing w:val="-5"/>
                <w:sz w:val="24"/>
              </w:rPr>
              <w:t xml:space="preserve"> </w:t>
            </w:r>
            <w:r w:rsidRPr="00346137">
              <w:rPr>
                <w:color w:val="622322"/>
                <w:spacing w:val="-2"/>
                <w:sz w:val="24"/>
              </w:rPr>
              <w:t>семьи;</w:t>
            </w:r>
          </w:p>
          <w:p w14:paraId="4BA74CBD" w14:textId="77777777" w:rsidR="005D76CC" w:rsidRPr="00346137" w:rsidRDefault="005D76CC" w:rsidP="005D76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6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справка федерального государственного учреждения медико-социальной экспертизы, подтверждающая факт установления инвалидности, - для детей погибшего (умершего) ветерана боевых действий старше 18 лет, ставших инвалидами до достижения ими возраста 18 лет;</w:t>
            </w:r>
          </w:p>
          <w:p w14:paraId="6C37CB0B" w14:textId="77777777" w:rsidR="005D76CC" w:rsidRPr="00346137" w:rsidRDefault="005D76CC" w:rsidP="005D76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8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документ, подтверждающий факт обучения в образовательной организации по очной форме обучения, - для детей погибшего (умершего) ветерана боевых действий в возрасте до 23 лет, обучающихся по очной форме обучения в образовательных организациях (за исключением организаций дополнительного образования и организаций дополнительного профессионального образования);</w:t>
            </w:r>
          </w:p>
          <w:p w14:paraId="337563C7" w14:textId="77777777" w:rsidR="005D76CC" w:rsidRPr="00346137" w:rsidRDefault="007F5B70" w:rsidP="005D76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6"/>
              <w:jc w:val="both"/>
              <w:rPr>
                <w:sz w:val="24"/>
              </w:rPr>
            </w:pPr>
            <w:hyperlink r:id="rId6">
              <w:r w:rsidR="005D76CC" w:rsidRPr="00346137">
                <w:rPr>
                  <w:color w:val="622322"/>
                  <w:sz w:val="24"/>
                </w:rPr>
                <w:t>справка</w:t>
              </w:r>
            </w:hyperlink>
            <w:r w:rsidR="005D76CC" w:rsidRPr="00346137">
              <w:rPr>
                <w:color w:val="622322"/>
                <w:sz w:val="24"/>
              </w:rPr>
              <w:t xml:space="preserve"> для получения путевки на санаторно-курортное лечение по форме N</w:t>
            </w:r>
            <w:r w:rsidR="005D76CC" w:rsidRPr="00346137">
              <w:rPr>
                <w:color w:val="622322"/>
                <w:spacing w:val="80"/>
                <w:sz w:val="24"/>
              </w:rPr>
              <w:t xml:space="preserve"> </w:t>
            </w:r>
            <w:r w:rsidR="005D76CC" w:rsidRPr="00346137">
              <w:rPr>
                <w:color w:val="622322"/>
                <w:spacing w:val="-2"/>
                <w:sz w:val="24"/>
              </w:rPr>
              <w:t>070/у;</w:t>
            </w:r>
          </w:p>
          <w:p w14:paraId="398189A8" w14:textId="77777777" w:rsidR="005D76CC" w:rsidRPr="00346137" w:rsidRDefault="005D76CC" w:rsidP="005D76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7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документы, подтверждающие получение увечья (ранения, травмы, контузии) или заболевания при выполнении задач в ходе специальной военной операции либо при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выполнении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задач</w:t>
            </w:r>
            <w:r w:rsidRPr="00346137">
              <w:rPr>
                <w:color w:val="622322"/>
                <w:spacing w:val="-5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по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охране</w:t>
            </w:r>
            <w:r w:rsidRPr="00346137">
              <w:rPr>
                <w:color w:val="622322"/>
                <w:spacing w:val="-5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государственной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границы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Российской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Федерации на участках, примыкающих к районам проведения специальной военной операции – для участников специальной военной операции.</w:t>
            </w:r>
          </w:p>
          <w:p w14:paraId="398ACCFF" w14:textId="77777777" w:rsidR="005D76CC" w:rsidRPr="00346137" w:rsidRDefault="005D76CC" w:rsidP="005D76CC">
            <w:pPr>
              <w:pStyle w:val="TableParagraph"/>
              <w:spacing w:before="270"/>
              <w:ind w:left="107" w:right="97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Участник специальной военной операции, имеющий инвалидность, либо его представитель,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кроме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документов, указанных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в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пункте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9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настоящего Положения,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в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случае необходимости сопровождения участника специальной военной операции, имеющего инвалидность, дополнительно предоставляет следующие документы:</w:t>
            </w:r>
          </w:p>
          <w:p w14:paraId="1CE719BF" w14:textId="77777777" w:rsidR="005D76CC" w:rsidRPr="00346137" w:rsidRDefault="005D76CC" w:rsidP="005D76CC">
            <w:pPr>
              <w:pStyle w:val="TableParagraph"/>
              <w:numPr>
                <w:ilvl w:val="1"/>
                <w:numId w:val="2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паспорт</w:t>
            </w:r>
            <w:r w:rsidRPr="00346137">
              <w:rPr>
                <w:color w:val="622322"/>
                <w:spacing w:val="-7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или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иной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документ,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удостоверяющий</w:t>
            </w:r>
            <w:r w:rsidRPr="00346137">
              <w:rPr>
                <w:color w:val="622322"/>
                <w:spacing w:val="-6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личность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сопровождающего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pacing w:val="-2"/>
                <w:sz w:val="24"/>
              </w:rPr>
              <w:t>лица;</w:t>
            </w:r>
          </w:p>
          <w:p w14:paraId="68D37652" w14:textId="77777777" w:rsidR="005D76CC" w:rsidRPr="00346137" w:rsidRDefault="005D76CC" w:rsidP="005D76CC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ind w:right="99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документы,</w:t>
            </w:r>
            <w:r w:rsidRPr="00346137">
              <w:rPr>
                <w:color w:val="622322"/>
                <w:spacing w:val="8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подтверждающие</w:t>
            </w:r>
            <w:r w:rsidRPr="00346137">
              <w:rPr>
                <w:color w:val="622322"/>
                <w:spacing w:val="8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регистрацию</w:t>
            </w:r>
            <w:r w:rsidRPr="00346137">
              <w:rPr>
                <w:color w:val="622322"/>
                <w:spacing w:val="8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сопровождающего</w:t>
            </w:r>
            <w:r w:rsidRPr="00346137">
              <w:rPr>
                <w:color w:val="622322"/>
                <w:spacing w:val="8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лица</w:t>
            </w:r>
            <w:r w:rsidRPr="00346137">
              <w:rPr>
                <w:color w:val="622322"/>
                <w:spacing w:val="8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по</w:t>
            </w:r>
            <w:r w:rsidRPr="00346137">
              <w:rPr>
                <w:color w:val="622322"/>
                <w:spacing w:val="8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месту жительства на территории Иркутской области;</w:t>
            </w:r>
          </w:p>
          <w:p w14:paraId="136F2200" w14:textId="77777777" w:rsidR="005D76CC" w:rsidRPr="00346137" w:rsidRDefault="005D76CC" w:rsidP="005D76CC">
            <w:pPr>
              <w:pStyle w:val="TableParagraph"/>
              <w:numPr>
                <w:ilvl w:val="1"/>
                <w:numId w:val="2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справка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070/у</w:t>
            </w:r>
            <w:r w:rsidRPr="00346137">
              <w:rPr>
                <w:color w:val="622322"/>
                <w:spacing w:val="-5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 xml:space="preserve">для сопровождающего </w:t>
            </w:r>
            <w:r w:rsidRPr="00346137">
              <w:rPr>
                <w:color w:val="622322"/>
                <w:spacing w:val="-4"/>
                <w:sz w:val="24"/>
              </w:rPr>
              <w:t>лица.</w:t>
            </w:r>
          </w:p>
          <w:p w14:paraId="2978174B" w14:textId="77777777" w:rsidR="005D76CC" w:rsidRPr="00346137" w:rsidRDefault="005D76CC" w:rsidP="005D76CC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7F22620C" w14:textId="77777777" w:rsidR="005D76CC" w:rsidRPr="00346137" w:rsidRDefault="005D76CC" w:rsidP="005D76CC">
            <w:pPr>
              <w:pStyle w:val="TableParagraph"/>
              <w:ind w:left="107"/>
              <w:jc w:val="left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К</w:t>
            </w:r>
            <w:r w:rsidRPr="00346137">
              <w:rPr>
                <w:color w:val="622322"/>
                <w:spacing w:val="4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заявлению</w:t>
            </w:r>
            <w:r w:rsidRPr="00346137">
              <w:rPr>
                <w:color w:val="622322"/>
                <w:spacing w:val="4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на</w:t>
            </w:r>
            <w:r w:rsidRPr="00346137">
              <w:rPr>
                <w:color w:val="622322"/>
                <w:spacing w:val="4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предоставление</w:t>
            </w:r>
            <w:r w:rsidRPr="00346137">
              <w:rPr>
                <w:color w:val="622322"/>
                <w:spacing w:val="4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компенсации</w:t>
            </w:r>
            <w:r w:rsidRPr="00346137">
              <w:rPr>
                <w:color w:val="622322"/>
                <w:spacing w:val="4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части</w:t>
            </w:r>
            <w:r w:rsidRPr="00346137">
              <w:rPr>
                <w:color w:val="622322"/>
                <w:spacing w:val="4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стоимости</w:t>
            </w:r>
            <w:r w:rsidRPr="00346137">
              <w:rPr>
                <w:color w:val="622322"/>
                <w:spacing w:val="4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путевок</w:t>
            </w:r>
            <w:r w:rsidRPr="00346137">
              <w:rPr>
                <w:color w:val="622322"/>
                <w:spacing w:val="4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прилагаются</w:t>
            </w:r>
            <w:r w:rsidRPr="00346137">
              <w:rPr>
                <w:color w:val="622322"/>
                <w:spacing w:val="40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следующие документы:</w:t>
            </w:r>
          </w:p>
          <w:p w14:paraId="65186356" w14:textId="77777777" w:rsidR="005D76CC" w:rsidRPr="00346137" w:rsidRDefault="005D76CC" w:rsidP="005D76CC">
            <w:pPr>
              <w:pStyle w:val="TableParagraph"/>
              <w:numPr>
                <w:ilvl w:val="2"/>
                <w:numId w:val="2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документы,</w:t>
            </w:r>
            <w:r w:rsidRPr="00346137">
              <w:rPr>
                <w:color w:val="622322"/>
                <w:spacing w:val="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указанные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в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hyperlink r:id="rId7">
              <w:r w:rsidRPr="00346137">
                <w:rPr>
                  <w:color w:val="622322"/>
                  <w:sz w:val="24"/>
                </w:rPr>
                <w:t>подпунктах</w:t>
              </w:r>
              <w:r w:rsidRPr="00346137">
                <w:rPr>
                  <w:color w:val="622322"/>
                  <w:spacing w:val="-1"/>
                  <w:sz w:val="24"/>
                </w:rPr>
                <w:t xml:space="preserve"> </w:t>
              </w:r>
              <w:r w:rsidRPr="00346137">
                <w:rPr>
                  <w:color w:val="622322"/>
                  <w:sz w:val="24"/>
                </w:rPr>
                <w:t>1</w:t>
              </w:r>
            </w:hyperlink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–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hyperlink r:id="rId8">
              <w:r w:rsidRPr="00346137">
                <w:rPr>
                  <w:color w:val="622322"/>
                  <w:sz w:val="24"/>
                </w:rPr>
                <w:t>9</w:t>
              </w:r>
            </w:hyperlink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пункта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памятки,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а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pacing w:val="-2"/>
                <w:sz w:val="24"/>
              </w:rPr>
              <w:t>также:</w:t>
            </w:r>
          </w:p>
          <w:p w14:paraId="73A7D98B" w14:textId="77777777" w:rsidR="005D76CC" w:rsidRPr="00346137" w:rsidRDefault="005D76CC" w:rsidP="005D76CC">
            <w:pPr>
              <w:pStyle w:val="TableParagraph"/>
              <w:numPr>
                <w:ilvl w:val="2"/>
                <w:numId w:val="2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оригинал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обратного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(отрывного)</w:t>
            </w:r>
            <w:r w:rsidRPr="00346137">
              <w:rPr>
                <w:color w:val="622322"/>
                <w:spacing w:val="-5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талона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к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pacing w:val="-2"/>
                <w:sz w:val="24"/>
              </w:rPr>
              <w:t>путевке;</w:t>
            </w:r>
          </w:p>
          <w:p w14:paraId="1467963A" w14:textId="45A8DA0E" w:rsidR="005D76CC" w:rsidRPr="00346137" w:rsidRDefault="005D76CC" w:rsidP="006758BA">
            <w:pPr>
              <w:pStyle w:val="TableParagraph"/>
              <w:numPr>
                <w:ilvl w:val="2"/>
                <w:numId w:val="2"/>
              </w:numPr>
              <w:ind w:right="95"/>
              <w:rPr>
                <w:color w:val="622322"/>
                <w:sz w:val="24"/>
              </w:rPr>
            </w:pPr>
            <w:r w:rsidRPr="00346137">
              <w:rPr>
                <w:color w:val="622322"/>
                <w:spacing w:val="-2"/>
                <w:sz w:val="24"/>
              </w:rPr>
              <w:t>оригинал</w:t>
            </w:r>
            <w:r w:rsidRPr="00346137">
              <w:rPr>
                <w:color w:val="622322"/>
                <w:sz w:val="24"/>
              </w:rPr>
              <w:tab/>
            </w:r>
            <w:r w:rsidRPr="00346137">
              <w:rPr>
                <w:color w:val="622322"/>
                <w:spacing w:val="-2"/>
                <w:sz w:val="24"/>
              </w:rPr>
              <w:t>документа,</w:t>
            </w:r>
            <w:r w:rsidRPr="00346137">
              <w:rPr>
                <w:color w:val="622322"/>
                <w:sz w:val="24"/>
              </w:rPr>
              <w:tab/>
            </w:r>
            <w:r w:rsidRPr="00346137">
              <w:rPr>
                <w:color w:val="622322"/>
                <w:spacing w:val="-2"/>
                <w:sz w:val="24"/>
              </w:rPr>
              <w:t>подтверждающего</w:t>
            </w:r>
            <w:r w:rsidRPr="00346137">
              <w:rPr>
                <w:color w:val="622322"/>
                <w:sz w:val="24"/>
              </w:rPr>
              <w:tab/>
            </w:r>
            <w:r w:rsidRPr="00346137">
              <w:rPr>
                <w:color w:val="622322"/>
                <w:spacing w:val="-4"/>
                <w:sz w:val="24"/>
              </w:rPr>
              <w:t>факт</w:t>
            </w:r>
            <w:r w:rsidRPr="00346137">
              <w:rPr>
                <w:color w:val="622322"/>
                <w:sz w:val="24"/>
              </w:rPr>
              <w:tab/>
            </w:r>
            <w:r w:rsidRPr="00346137">
              <w:rPr>
                <w:color w:val="622322"/>
                <w:spacing w:val="-2"/>
                <w:sz w:val="24"/>
              </w:rPr>
              <w:t>уплаты</w:t>
            </w:r>
            <w:r w:rsidRPr="00346137">
              <w:rPr>
                <w:color w:val="622322"/>
                <w:sz w:val="24"/>
              </w:rPr>
              <w:tab/>
            </w:r>
            <w:r w:rsidRPr="00346137">
              <w:rPr>
                <w:color w:val="622322"/>
                <w:spacing w:val="-2"/>
                <w:sz w:val="24"/>
              </w:rPr>
              <w:t>стоимости</w:t>
            </w:r>
            <w:r w:rsidR="006758BA">
              <w:rPr>
                <w:color w:val="622322"/>
                <w:sz w:val="24"/>
              </w:rPr>
              <w:t xml:space="preserve"> </w:t>
            </w:r>
            <w:r w:rsidRPr="00346137">
              <w:rPr>
                <w:color w:val="622322"/>
                <w:spacing w:val="-2"/>
                <w:sz w:val="24"/>
              </w:rPr>
              <w:t xml:space="preserve">путевки </w:t>
            </w:r>
            <w:r w:rsidRPr="00346137">
              <w:rPr>
                <w:color w:val="622322"/>
                <w:sz w:val="24"/>
              </w:rPr>
              <w:t>(платежное поручение либо приходный кассовый ордер, кассовый чек).</w:t>
            </w:r>
          </w:p>
          <w:p w14:paraId="391559EB" w14:textId="19740EC7" w:rsidR="005D76CC" w:rsidRPr="00346137" w:rsidRDefault="005D76CC" w:rsidP="005D76CC">
            <w:pPr>
              <w:pStyle w:val="TableParagraph"/>
              <w:ind w:left="107" w:right="95"/>
              <w:rPr>
                <w:color w:val="622322"/>
                <w:sz w:val="24"/>
              </w:rPr>
            </w:pPr>
          </w:p>
        </w:tc>
      </w:tr>
      <w:tr w:rsidR="005D76CC" w14:paraId="62084313" w14:textId="77777777" w:rsidTr="00346137">
        <w:trPr>
          <w:trHeight w:val="140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A8C1" w14:textId="04C52EEA" w:rsidR="005D76CC" w:rsidRPr="00346137" w:rsidRDefault="005D76CC" w:rsidP="005D76CC">
            <w:pPr>
              <w:pStyle w:val="TableParagraph"/>
              <w:ind w:left="107" w:right="421"/>
              <w:jc w:val="left"/>
              <w:rPr>
                <w:color w:val="622322"/>
                <w:spacing w:val="-2"/>
                <w:sz w:val="24"/>
              </w:rPr>
            </w:pPr>
            <w:r w:rsidRPr="00346137">
              <w:rPr>
                <w:color w:val="622322"/>
                <w:spacing w:val="-2"/>
                <w:sz w:val="24"/>
              </w:rPr>
              <w:t>Способы подачи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6C66" w14:textId="77777777" w:rsidR="005D76CC" w:rsidRPr="00346137" w:rsidRDefault="005D76CC" w:rsidP="005D76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Заявление</w:t>
            </w:r>
            <w:r w:rsidRPr="00346137">
              <w:rPr>
                <w:color w:val="622322"/>
                <w:spacing w:val="-6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и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документы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могут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быть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представлены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одним</w:t>
            </w:r>
            <w:r w:rsidRPr="00346137">
              <w:rPr>
                <w:color w:val="622322"/>
                <w:spacing w:val="-6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из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следующих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pacing w:val="-2"/>
                <w:sz w:val="24"/>
              </w:rPr>
              <w:t>способов:</w:t>
            </w:r>
          </w:p>
          <w:p w14:paraId="343C5108" w14:textId="77777777" w:rsidR="005D76CC" w:rsidRPr="00346137" w:rsidRDefault="005D76CC" w:rsidP="005D76C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0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путем личного обращения в учреждение. В этом случае копии с подлинников документов снимает лицо, ответственное за прием документов в учреждении, и удостоверяет их при сверке с подлинниками. Подлинники документов возвращаются представившему их лицу в день личного обращения;</w:t>
            </w:r>
          </w:p>
          <w:p w14:paraId="08FD80CB" w14:textId="77777777" w:rsidR="005D76CC" w:rsidRPr="00346137" w:rsidRDefault="005D76CC" w:rsidP="005D76C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2"/>
              <w:jc w:val="both"/>
              <w:rPr>
                <w:sz w:val="24"/>
              </w:rPr>
            </w:pPr>
            <w:r w:rsidRPr="00346137">
              <w:rPr>
                <w:color w:val="622322"/>
                <w:sz w:val="24"/>
              </w:rPr>
              <w:t>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      </w:r>
          </w:p>
          <w:p w14:paraId="19EADC0B" w14:textId="2D656CA5" w:rsidR="005D76CC" w:rsidRPr="00346137" w:rsidRDefault="005D76CC" w:rsidP="006758BA">
            <w:pPr>
              <w:pStyle w:val="TableParagraph"/>
              <w:numPr>
                <w:ilvl w:val="0"/>
                <w:numId w:val="1"/>
              </w:numPr>
              <w:ind w:right="100"/>
              <w:rPr>
                <w:color w:val="622322"/>
                <w:sz w:val="24"/>
              </w:rPr>
            </w:pPr>
            <w:r w:rsidRPr="00346137">
              <w:rPr>
                <w:color w:val="622322"/>
                <w:sz w:val="24"/>
              </w:rPr>
              <w:lastRenderedPageBreak/>
              <w:t>в форме электронных документов, порядок оформления которых определяется правовым актом министерства.</w:t>
            </w:r>
          </w:p>
        </w:tc>
      </w:tr>
      <w:tr w:rsidR="005D76CC" w14:paraId="49CB5B83" w14:textId="77777777" w:rsidTr="00346137">
        <w:trPr>
          <w:trHeight w:val="140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8C09" w14:textId="77777777" w:rsidR="005D76CC" w:rsidRPr="00346137" w:rsidRDefault="005D76CC" w:rsidP="005D76CC"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  <w:r w:rsidRPr="00346137">
              <w:rPr>
                <w:color w:val="622322"/>
                <w:spacing w:val="-4"/>
                <w:sz w:val="24"/>
              </w:rPr>
              <w:lastRenderedPageBreak/>
              <w:t>Куда</w:t>
            </w:r>
          </w:p>
          <w:p w14:paraId="69C1F4FC" w14:textId="7A7BE525" w:rsidR="005D76CC" w:rsidRPr="00346137" w:rsidRDefault="005D76CC" w:rsidP="005D76CC">
            <w:pPr>
              <w:pStyle w:val="TableParagraph"/>
              <w:ind w:left="107" w:right="421"/>
              <w:jc w:val="left"/>
              <w:rPr>
                <w:color w:val="622322"/>
                <w:spacing w:val="-2"/>
                <w:sz w:val="24"/>
              </w:rPr>
            </w:pPr>
            <w:r w:rsidRPr="00346137">
              <w:rPr>
                <w:color w:val="622322"/>
                <w:spacing w:val="-2"/>
                <w:sz w:val="24"/>
              </w:rPr>
              <w:t>обращаться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5936" w14:textId="7E12BF43" w:rsidR="005D76CC" w:rsidRPr="00346137" w:rsidRDefault="005D76CC" w:rsidP="005D76CC">
            <w:pPr>
              <w:pStyle w:val="TableParagraph"/>
              <w:spacing w:line="268" w:lineRule="exact"/>
              <w:ind w:left="107"/>
              <w:rPr>
                <w:color w:val="622322"/>
                <w:sz w:val="24"/>
              </w:rPr>
            </w:pPr>
            <w:r w:rsidRPr="00346137">
              <w:rPr>
                <w:color w:val="622322"/>
                <w:sz w:val="24"/>
              </w:rPr>
              <w:t>В</w:t>
            </w:r>
            <w:r w:rsidRPr="00346137">
              <w:rPr>
                <w:color w:val="622322"/>
                <w:spacing w:val="-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учреждение</w:t>
            </w:r>
            <w:r w:rsidRPr="00346137">
              <w:rPr>
                <w:color w:val="622322"/>
                <w:spacing w:val="-4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социальной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защиты</w:t>
            </w:r>
            <w:r w:rsidRPr="00346137">
              <w:rPr>
                <w:color w:val="622322"/>
                <w:spacing w:val="-5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населения</w:t>
            </w:r>
            <w:r w:rsidRPr="00346137">
              <w:rPr>
                <w:color w:val="622322"/>
                <w:spacing w:val="1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по</w:t>
            </w:r>
            <w:r w:rsidRPr="00346137">
              <w:rPr>
                <w:color w:val="622322"/>
                <w:spacing w:val="-2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месту</w:t>
            </w:r>
            <w:r w:rsidRPr="00346137">
              <w:rPr>
                <w:color w:val="622322"/>
                <w:spacing w:val="-8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жительства</w:t>
            </w:r>
            <w:r w:rsidRPr="00346137">
              <w:rPr>
                <w:color w:val="622322"/>
                <w:spacing w:val="-3"/>
                <w:sz w:val="24"/>
              </w:rPr>
              <w:t xml:space="preserve"> </w:t>
            </w:r>
            <w:r w:rsidRPr="00346137">
              <w:rPr>
                <w:color w:val="622322"/>
                <w:sz w:val="24"/>
              </w:rPr>
              <w:t>(месту</w:t>
            </w:r>
            <w:r w:rsidRPr="00346137">
              <w:rPr>
                <w:color w:val="622322"/>
                <w:spacing w:val="-7"/>
                <w:sz w:val="24"/>
              </w:rPr>
              <w:t xml:space="preserve"> </w:t>
            </w:r>
            <w:r w:rsidRPr="00346137">
              <w:rPr>
                <w:color w:val="622322"/>
                <w:spacing w:val="-2"/>
                <w:sz w:val="24"/>
              </w:rPr>
              <w:t>пребывания)</w:t>
            </w:r>
          </w:p>
        </w:tc>
      </w:tr>
      <w:tr w:rsidR="005D76CC" w14:paraId="6AECEA7F" w14:textId="77777777" w:rsidTr="00346137">
        <w:trPr>
          <w:trHeight w:val="140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7D92" w14:textId="58552F5B" w:rsidR="005D76CC" w:rsidRPr="00346137" w:rsidRDefault="005D76CC" w:rsidP="005D76CC">
            <w:pPr>
              <w:pStyle w:val="TableParagraph"/>
              <w:spacing w:line="268" w:lineRule="exact"/>
              <w:ind w:left="167"/>
              <w:jc w:val="left"/>
              <w:rPr>
                <w:color w:val="622322"/>
                <w:spacing w:val="-4"/>
                <w:sz w:val="24"/>
              </w:rPr>
            </w:pPr>
            <w:r w:rsidRPr="00346137">
              <w:rPr>
                <w:color w:val="622322"/>
                <w:spacing w:val="-2"/>
                <w:sz w:val="24"/>
              </w:rPr>
              <w:t>Внимание!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309D" w14:textId="5706AA1F" w:rsidR="005D76CC" w:rsidRPr="00346137" w:rsidRDefault="005D76CC" w:rsidP="005D76CC">
            <w:pPr>
              <w:pStyle w:val="TableParagraph"/>
              <w:spacing w:line="268" w:lineRule="exact"/>
              <w:ind w:left="107"/>
              <w:rPr>
                <w:color w:val="622322"/>
                <w:sz w:val="24"/>
              </w:rPr>
            </w:pPr>
            <w:r w:rsidRPr="00346137">
              <w:rPr>
                <w:color w:val="622322"/>
                <w:sz w:val="24"/>
              </w:rPr>
              <w:t xml:space="preserve">Гражданам, состоящим на учете, предоставляются путевки на основании решения учреждения в порядке очередности исходя из даты и времени постановки на учет и медицинских показаний в соответствии со </w:t>
            </w:r>
            <w:hyperlink r:id="rId9">
              <w:r w:rsidRPr="00346137">
                <w:rPr>
                  <w:color w:val="622322"/>
                  <w:sz w:val="24"/>
                </w:rPr>
                <w:t>справкой</w:t>
              </w:r>
            </w:hyperlink>
            <w:r w:rsidRPr="00346137">
              <w:rPr>
                <w:color w:val="622322"/>
                <w:sz w:val="24"/>
              </w:rPr>
              <w:t xml:space="preserve"> N 070/у.</w:t>
            </w:r>
          </w:p>
        </w:tc>
      </w:tr>
    </w:tbl>
    <w:p w14:paraId="35F90516" w14:textId="7691E336" w:rsidR="00822224" w:rsidRDefault="00822224">
      <w:pPr>
        <w:rPr>
          <w:sz w:val="2"/>
          <w:szCs w:val="2"/>
        </w:rPr>
      </w:pPr>
    </w:p>
    <w:p w14:paraId="2D44F556" w14:textId="77777777" w:rsidR="00822224" w:rsidRDefault="00822224">
      <w:pPr>
        <w:rPr>
          <w:sz w:val="2"/>
          <w:szCs w:val="2"/>
        </w:rPr>
        <w:sectPr w:rsidR="00822224">
          <w:type w:val="continuous"/>
          <w:pgSz w:w="11910" w:h="16840"/>
          <w:pgMar w:top="600" w:right="141" w:bottom="280" w:left="283" w:header="720" w:footer="720" w:gutter="0"/>
          <w:cols w:space="720"/>
        </w:sectPr>
      </w:pPr>
    </w:p>
    <w:p w14:paraId="14F7AF86" w14:textId="77777777" w:rsidR="00822224" w:rsidRDefault="00822224">
      <w:pPr>
        <w:pStyle w:val="TableParagraph"/>
        <w:jc w:val="left"/>
        <w:rPr>
          <w:sz w:val="24"/>
        </w:rPr>
        <w:sectPr w:rsidR="00822224">
          <w:type w:val="continuous"/>
          <w:pgSz w:w="11910" w:h="16840"/>
          <w:pgMar w:top="420" w:right="141" w:bottom="280" w:left="283" w:header="720" w:footer="720" w:gutter="0"/>
          <w:cols w:space="720"/>
        </w:sectPr>
      </w:pPr>
    </w:p>
    <w:p w14:paraId="1CB56415" w14:textId="77777777" w:rsidR="000D3169" w:rsidRDefault="000D3169"/>
    <w:sectPr w:rsidR="000D3169">
      <w:type w:val="continuous"/>
      <w:pgSz w:w="11910" w:h="16840"/>
      <w:pgMar w:top="4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0E22"/>
    <w:multiLevelType w:val="hybridMultilevel"/>
    <w:tmpl w:val="A7ECB7B6"/>
    <w:lvl w:ilvl="0" w:tplc="4FB2D10E">
      <w:start w:val="1"/>
      <w:numFmt w:val="decimal"/>
      <w:lvlText w:val="%1)"/>
      <w:lvlJc w:val="left"/>
      <w:pPr>
        <w:ind w:left="8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2322"/>
        <w:spacing w:val="0"/>
        <w:w w:val="100"/>
        <w:sz w:val="24"/>
        <w:szCs w:val="24"/>
        <w:lang w:val="ru-RU" w:eastAsia="en-US" w:bidi="ar-SA"/>
      </w:rPr>
    </w:lvl>
    <w:lvl w:ilvl="1" w:tplc="C2FA9A28">
      <w:start w:val="1"/>
      <w:numFmt w:val="decimal"/>
      <w:lvlText w:val="%2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2322"/>
        <w:spacing w:val="0"/>
        <w:w w:val="100"/>
        <w:sz w:val="24"/>
        <w:szCs w:val="24"/>
        <w:lang w:val="ru-RU" w:eastAsia="en-US" w:bidi="ar-SA"/>
      </w:rPr>
    </w:lvl>
    <w:lvl w:ilvl="2" w:tplc="9D6A5BE6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 w:tplc="14660EF2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4" w:tplc="D37CBC22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5" w:tplc="1758CADC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6" w:tplc="16C6EC42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7" w:tplc="35A2D37A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8" w:tplc="7A3A8CA2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BEF6548"/>
    <w:multiLevelType w:val="hybridMultilevel"/>
    <w:tmpl w:val="AABC66D6"/>
    <w:lvl w:ilvl="0" w:tplc="85CA1312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2322"/>
        <w:spacing w:val="0"/>
        <w:w w:val="100"/>
        <w:sz w:val="24"/>
        <w:szCs w:val="24"/>
        <w:lang w:val="ru-RU" w:eastAsia="en-US" w:bidi="ar-SA"/>
      </w:rPr>
    </w:lvl>
    <w:lvl w:ilvl="1" w:tplc="F370B43E">
      <w:start w:val="1"/>
      <w:numFmt w:val="decimal"/>
      <w:lvlText w:val="%2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2322"/>
        <w:spacing w:val="0"/>
        <w:w w:val="100"/>
        <w:sz w:val="24"/>
        <w:szCs w:val="24"/>
        <w:lang w:val="ru-RU" w:eastAsia="en-US" w:bidi="ar-SA"/>
      </w:rPr>
    </w:lvl>
    <w:lvl w:ilvl="2" w:tplc="43F2252C">
      <w:start w:val="1"/>
      <w:numFmt w:val="decimal"/>
      <w:lvlText w:val="%3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2322"/>
        <w:spacing w:val="0"/>
        <w:w w:val="100"/>
        <w:sz w:val="24"/>
        <w:szCs w:val="24"/>
        <w:lang w:val="ru-RU" w:eastAsia="en-US" w:bidi="ar-SA"/>
      </w:rPr>
    </w:lvl>
    <w:lvl w:ilvl="3" w:tplc="93885800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  <w:lvl w:ilvl="4" w:tplc="9314D14A">
      <w:numFmt w:val="bullet"/>
      <w:lvlText w:val="•"/>
      <w:lvlJc w:val="left"/>
      <w:pPr>
        <w:ind w:left="4287" w:hanging="360"/>
      </w:pPr>
      <w:rPr>
        <w:rFonts w:hint="default"/>
        <w:lang w:val="ru-RU" w:eastAsia="en-US" w:bidi="ar-SA"/>
      </w:rPr>
    </w:lvl>
    <w:lvl w:ilvl="5" w:tplc="BB147FC6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6" w:tplc="3B80EFC6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7" w:tplc="2EFCED6C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8" w:tplc="EC8AFB6C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0436BF9"/>
    <w:multiLevelType w:val="hybridMultilevel"/>
    <w:tmpl w:val="DAD26D28"/>
    <w:lvl w:ilvl="0" w:tplc="14DA60EE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2322"/>
        <w:spacing w:val="0"/>
        <w:w w:val="100"/>
        <w:sz w:val="24"/>
        <w:szCs w:val="24"/>
        <w:lang w:val="ru-RU" w:eastAsia="en-US" w:bidi="ar-SA"/>
      </w:rPr>
    </w:lvl>
    <w:lvl w:ilvl="1" w:tplc="27FA08F6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2292870C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6E62315E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  <w:lvl w:ilvl="4" w:tplc="3EAEEAB6">
      <w:numFmt w:val="bullet"/>
      <w:lvlText w:val="•"/>
      <w:lvlJc w:val="left"/>
      <w:pPr>
        <w:ind w:left="4287" w:hanging="360"/>
      </w:pPr>
      <w:rPr>
        <w:rFonts w:hint="default"/>
        <w:lang w:val="ru-RU" w:eastAsia="en-US" w:bidi="ar-SA"/>
      </w:rPr>
    </w:lvl>
    <w:lvl w:ilvl="5" w:tplc="CB2628AE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6" w:tplc="10107AB8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7" w:tplc="77CC50EA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8" w:tplc="B9B87C2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37F70A6"/>
    <w:multiLevelType w:val="hybridMultilevel"/>
    <w:tmpl w:val="A190BCB6"/>
    <w:lvl w:ilvl="0" w:tplc="420C11D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2322"/>
        <w:spacing w:val="0"/>
        <w:w w:val="100"/>
        <w:sz w:val="24"/>
        <w:szCs w:val="24"/>
        <w:lang w:val="ru-RU" w:eastAsia="en-US" w:bidi="ar-SA"/>
      </w:rPr>
    </w:lvl>
    <w:lvl w:ilvl="1" w:tplc="7B701886">
      <w:numFmt w:val="bullet"/>
      <w:lvlText w:val="-"/>
      <w:lvlJc w:val="left"/>
      <w:pPr>
        <w:ind w:left="82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2322"/>
        <w:spacing w:val="0"/>
        <w:w w:val="100"/>
        <w:sz w:val="24"/>
        <w:szCs w:val="24"/>
        <w:lang w:val="ru-RU" w:eastAsia="en-US" w:bidi="ar-SA"/>
      </w:rPr>
    </w:lvl>
    <w:lvl w:ilvl="2" w:tplc="1D62927A">
      <w:numFmt w:val="bullet"/>
      <w:lvlText w:val="•"/>
      <w:lvlJc w:val="left"/>
      <w:pPr>
        <w:ind w:left="2553" w:hanging="219"/>
      </w:pPr>
      <w:rPr>
        <w:rFonts w:hint="default"/>
        <w:lang w:val="ru-RU" w:eastAsia="en-US" w:bidi="ar-SA"/>
      </w:rPr>
    </w:lvl>
    <w:lvl w:ilvl="3" w:tplc="F5462DDC">
      <w:numFmt w:val="bullet"/>
      <w:lvlText w:val="•"/>
      <w:lvlJc w:val="left"/>
      <w:pPr>
        <w:ind w:left="3420" w:hanging="219"/>
      </w:pPr>
      <w:rPr>
        <w:rFonts w:hint="default"/>
        <w:lang w:val="ru-RU" w:eastAsia="en-US" w:bidi="ar-SA"/>
      </w:rPr>
    </w:lvl>
    <w:lvl w:ilvl="4" w:tplc="D11A8DFC">
      <w:numFmt w:val="bullet"/>
      <w:lvlText w:val="•"/>
      <w:lvlJc w:val="left"/>
      <w:pPr>
        <w:ind w:left="4287" w:hanging="219"/>
      </w:pPr>
      <w:rPr>
        <w:rFonts w:hint="default"/>
        <w:lang w:val="ru-RU" w:eastAsia="en-US" w:bidi="ar-SA"/>
      </w:rPr>
    </w:lvl>
    <w:lvl w:ilvl="5" w:tplc="6A26B5CC">
      <w:numFmt w:val="bullet"/>
      <w:lvlText w:val="•"/>
      <w:lvlJc w:val="left"/>
      <w:pPr>
        <w:ind w:left="5154" w:hanging="219"/>
      </w:pPr>
      <w:rPr>
        <w:rFonts w:hint="default"/>
        <w:lang w:val="ru-RU" w:eastAsia="en-US" w:bidi="ar-SA"/>
      </w:rPr>
    </w:lvl>
    <w:lvl w:ilvl="6" w:tplc="E41A6C2E">
      <w:numFmt w:val="bullet"/>
      <w:lvlText w:val="•"/>
      <w:lvlJc w:val="left"/>
      <w:pPr>
        <w:ind w:left="6020" w:hanging="219"/>
      </w:pPr>
      <w:rPr>
        <w:rFonts w:hint="default"/>
        <w:lang w:val="ru-RU" w:eastAsia="en-US" w:bidi="ar-SA"/>
      </w:rPr>
    </w:lvl>
    <w:lvl w:ilvl="7" w:tplc="A9A23432">
      <w:numFmt w:val="bullet"/>
      <w:lvlText w:val="•"/>
      <w:lvlJc w:val="left"/>
      <w:pPr>
        <w:ind w:left="6887" w:hanging="219"/>
      </w:pPr>
      <w:rPr>
        <w:rFonts w:hint="default"/>
        <w:lang w:val="ru-RU" w:eastAsia="en-US" w:bidi="ar-SA"/>
      </w:rPr>
    </w:lvl>
    <w:lvl w:ilvl="8" w:tplc="BD944DC0">
      <w:numFmt w:val="bullet"/>
      <w:lvlText w:val="•"/>
      <w:lvlJc w:val="left"/>
      <w:pPr>
        <w:ind w:left="7754" w:hanging="219"/>
      </w:pPr>
      <w:rPr>
        <w:rFonts w:hint="default"/>
        <w:lang w:val="ru-RU" w:eastAsia="en-US" w:bidi="ar-SA"/>
      </w:rPr>
    </w:lvl>
  </w:abstractNum>
  <w:abstractNum w:abstractNumId="4" w15:restartNumberingAfterBreak="0">
    <w:nsid w:val="59C80FB3"/>
    <w:multiLevelType w:val="hybridMultilevel"/>
    <w:tmpl w:val="F33CF770"/>
    <w:lvl w:ilvl="0" w:tplc="3ECA16F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2322"/>
        <w:spacing w:val="0"/>
        <w:w w:val="100"/>
        <w:sz w:val="24"/>
        <w:szCs w:val="24"/>
        <w:lang w:val="ru-RU" w:eastAsia="en-US" w:bidi="ar-SA"/>
      </w:rPr>
    </w:lvl>
    <w:lvl w:ilvl="1" w:tplc="1436BB24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E8A8322E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571C480C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  <w:lvl w:ilvl="4" w:tplc="537AFBFA">
      <w:numFmt w:val="bullet"/>
      <w:lvlText w:val="•"/>
      <w:lvlJc w:val="left"/>
      <w:pPr>
        <w:ind w:left="4287" w:hanging="360"/>
      </w:pPr>
      <w:rPr>
        <w:rFonts w:hint="default"/>
        <w:lang w:val="ru-RU" w:eastAsia="en-US" w:bidi="ar-SA"/>
      </w:rPr>
    </w:lvl>
    <w:lvl w:ilvl="5" w:tplc="5D98EE1A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6" w:tplc="2326B766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7" w:tplc="4BA21E80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8" w:tplc="A03232D0"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24"/>
    <w:rsid w:val="000D3169"/>
    <w:rsid w:val="00195E15"/>
    <w:rsid w:val="00346137"/>
    <w:rsid w:val="004975B3"/>
    <w:rsid w:val="005D76CC"/>
    <w:rsid w:val="006758BA"/>
    <w:rsid w:val="007D3598"/>
    <w:rsid w:val="007F5B70"/>
    <w:rsid w:val="00822224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A7B7"/>
  <w15:docId w15:val="{3C39254E-97CF-4ABC-A37B-406575FD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BDBFE61F22B238F30BAFAA219959D1BE21B85C27365A858041B5B79746BBB9B78DFF00D602B49EBF032A8C5CCD9C73C82EC0E4EF81D3E21DBF19CE8B0J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3BDBFE61F22B238F30BAFAA219959D1BE21B85C27365A858041B5B79746BBB9B78DFF00D602B49EBF032A8C4CED9C73C82EC0E4EF81D3E21DBF19CE8B0J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6E1E7F8D19077C6CA9D26D9DBDD716C1B2726100527E0DA446058F703E8D468776DDAF0026186BAA73B928AE9FE4D0C8D120FCC4C7AC1490Y0xEB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%3D6E1E7F8D19077C6CA9D26D9DBDD716C1B5766001587E0DA446058F703E8D468776DDAF0026186CAA78B928AE9FE4D0C8D120FCC4C7AC1490Y0xE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23DA9D99C205E8F44F62270F42C4757652EFE52990183B56E6358819D564E99E0914347C6CFDDD1FE255E6163B66370DD3F702E1E0D5A101PB1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РОДИТЕЛЯМ</vt:lpstr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</dc:title>
  <dc:creator>100-ssk</dc:creator>
  <cp:lastModifiedBy>Dorota</cp:lastModifiedBy>
  <cp:revision>6</cp:revision>
  <dcterms:created xsi:type="dcterms:W3CDTF">2025-07-21T06:29:00Z</dcterms:created>
  <dcterms:modified xsi:type="dcterms:W3CDTF">2025-07-22T14:45:00Z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2025-07-21T00:00:00Z</vt:filetime>
  </property>
  <property fmtid="{D5CDD505-2E9C-101B-9397-08002B2CF9AE}" pid="5" name="Producer">
    <vt:lpwstr>iOS Version 18.5 (Build 22F76) Quartz PDFContext, AppendMode 1.1</vt:lpwstr>
  </property>
</Properties>
</file>